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85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8504"/>
      </w:tblGrid>
      <w:tr w:rsidR="007F44F2" w:rsidRPr="00971538" w:rsidTr="000E06E1">
        <w:trPr>
          <w:cantSplit/>
        </w:trPr>
        <w:tc>
          <w:tcPr>
            <w:tcW w:w="8504" w:type="dxa"/>
            <w:tcMar>
              <w:left w:w="0" w:type="dxa"/>
              <w:right w:w="0" w:type="dxa"/>
            </w:tcMar>
          </w:tcPr>
          <w:p w:rsidR="007F44F2" w:rsidRPr="003D67E2" w:rsidRDefault="008A56A5" w:rsidP="008547E6">
            <w:pPr>
              <w:spacing w:after="360"/>
              <w:jc w:val="both"/>
              <w:rPr>
                <w:rFonts w:cs="Arial"/>
                <w:b/>
                <w:sz w:val="36"/>
                <w:szCs w:val="36"/>
                <w:lang w:val="en-GB"/>
              </w:rPr>
            </w:pPr>
            <w:r w:rsidRPr="003D67E2">
              <w:rPr>
                <w:rFonts w:cs="Arial"/>
                <w:b/>
                <w:sz w:val="36"/>
                <w:szCs w:val="36"/>
                <w:lang w:val="en-GB"/>
              </w:rPr>
              <w:t>UWB enhanced Microwave Fire Detection</w:t>
            </w:r>
          </w:p>
        </w:tc>
      </w:tr>
      <w:tr w:rsidR="007F44F2" w:rsidRPr="00971538" w:rsidTr="000E06E1">
        <w:trPr>
          <w:cantSplit/>
          <w:trHeight w:hRule="exact" w:val="3402"/>
        </w:trPr>
        <w:tc>
          <w:tcPr>
            <w:tcW w:w="8504" w:type="dxa"/>
            <w:tcMar>
              <w:left w:w="0" w:type="dxa"/>
              <w:right w:w="0" w:type="dxa"/>
            </w:tcMar>
          </w:tcPr>
          <w:p w:rsidR="007F44F2" w:rsidRPr="003D67E2" w:rsidRDefault="008A56A5" w:rsidP="007F44F2">
            <w:pPr>
              <w:pStyle w:val="Author"/>
              <w:spacing w:line="240" w:lineRule="auto"/>
              <w:rPr>
                <w:rFonts w:cs="Arial"/>
                <w:sz w:val="24"/>
                <w:szCs w:val="24"/>
              </w:rPr>
            </w:pPr>
            <w:r w:rsidRPr="003D67E2">
              <w:rPr>
                <w:rFonts w:cs="Arial"/>
                <w:sz w:val="24"/>
                <w:szCs w:val="24"/>
              </w:rPr>
              <w:t>Ingolf Willms, Thomas Kaiser</w:t>
            </w:r>
          </w:p>
          <w:p w:rsidR="007F44F2" w:rsidRPr="003D67E2" w:rsidRDefault="008A56A5" w:rsidP="007E765E">
            <w:pPr>
              <w:spacing w:after="120"/>
              <w:jc w:val="both"/>
              <w:rPr>
                <w:rFonts w:cs="Arial"/>
                <w:i/>
                <w:sz w:val="24"/>
                <w:szCs w:val="24"/>
              </w:rPr>
            </w:pPr>
            <w:r w:rsidRPr="003D67E2">
              <w:rPr>
                <w:rFonts w:cs="Arial"/>
                <w:i/>
                <w:sz w:val="24"/>
                <w:szCs w:val="24"/>
              </w:rPr>
              <w:t>University Duisburg-Essen, Duisburg, Germany</w:t>
            </w:r>
            <w:r w:rsidR="007E765E" w:rsidRPr="003D67E2">
              <w:rPr>
                <w:rFonts w:cs="Arial"/>
                <w:i/>
                <w:sz w:val="24"/>
                <w:szCs w:val="24"/>
              </w:rPr>
              <w:t xml:space="preserve"> </w:t>
            </w:r>
          </w:p>
          <w:p w:rsidR="007E765E" w:rsidRPr="003D67E2" w:rsidRDefault="008A56A5" w:rsidP="007E765E">
            <w:pPr>
              <w:pStyle w:val="Author"/>
              <w:spacing w:line="240" w:lineRule="auto"/>
              <w:rPr>
                <w:rFonts w:cs="Arial"/>
                <w:sz w:val="24"/>
                <w:szCs w:val="24"/>
                <w:lang w:val="de-DE"/>
              </w:rPr>
            </w:pPr>
            <w:r w:rsidRPr="003D67E2">
              <w:rPr>
                <w:rFonts w:cs="Arial"/>
                <w:sz w:val="24"/>
                <w:szCs w:val="24"/>
                <w:lang w:val="de-DE"/>
              </w:rPr>
              <w:t>H. Sachs</w:t>
            </w:r>
          </w:p>
          <w:p w:rsidR="007E765E" w:rsidRPr="003D67E2" w:rsidRDefault="008A56A5" w:rsidP="007E765E">
            <w:pPr>
              <w:spacing w:after="120"/>
              <w:jc w:val="both"/>
              <w:rPr>
                <w:rFonts w:cs="Arial"/>
                <w:i/>
                <w:sz w:val="24"/>
                <w:szCs w:val="24"/>
              </w:rPr>
            </w:pPr>
            <w:r w:rsidRPr="003D67E2">
              <w:rPr>
                <w:rFonts w:cs="Arial"/>
                <w:i/>
                <w:sz w:val="24"/>
                <w:szCs w:val="24"/>
              </w:rPr>
              <w:t>TU Ilmenau, Ilmenau, Germany</w:t>
            </w:r>
          </w:p>
        </w:tc>
      </w:tr>
      <w:tr w:rsidR="007F44F2" w:rsidRPr="00971538" w:rsidTr="000E06E1">
        <w:trPr>
          <w:cantSplit/>
        </w:trPr>
        <w:tc>
          <w:tcPr>
            <w:tcW w:w="8504" w:type="dxa"/>
            <w:tcMar>
              <w:left w:w="0" w:type="dxa"/>
              <w:right w:w="0" w:type="dxa"/>
            </w:tcMar>
          </w:tcPr>
          <w:p w:rsidR="007F44F2" w:rsidRPr="003D67E2" w:rsidRDefault="00D86301" w:rsidP="00AA60AD">
            <w:pPr>
              <w:spacing w:before="120" w:after="120"/>
              <w:jc w:val="both"/>
              <w:rPr>
                <w:rFonts w:cs="Arial"/>
                <w:sz w:val="24"/>
                <w:szCs w:val="24"/>
                <w:lang w:val="en-GB"/>
              </w:rPr>
            </w:pPr>
            <w:r>
              <w:rPr>
                <w:rFonts w:cs="Arial"/>
                <w:b/>
                <w:sz w:val="24"/>
                <w:szCs w:val="24"/>
                <w:lang w:val="en-GB"/>
              </w:rPr>
              <w:t xml:space="preserve">1        </w:t>
            </w:r>
            <w:r w:rsidR="007F44F2" w:rsidRPr="003D67E2">
              <w:rPr>
                <w:rFonts w:cs="Arial"/>
                <w:b/>
                <w:sz w:val="24"/>
                <w:szCs w:val="24"/>
                <w:lang w:val="en-GB"/>
              </w:rPr>
              <w:t>Abstract</w:t>
            </w:r>
          </w:p>
          <w:p w:rsidR="00EC4D62" w:rsidRPr="003D67E2" w:rsidRDefault="008A56A5" w:rsidP="003D67E2">
            <w:pPr>
              <w:spacing w:after="120"/>
              <w:jc w:val="both"/>
              <w:rPr>
                <w:rFonts w:cs="Arial"/>
                <w:sz w:val="24"/>
                <w:szCs w:val="24"/>
                <w:lang w:val="en-GB"/>
              </w:rPr>
            </w:pPr>
            <w:r w:rsidRPr="003D67E2">
              <w:rPr>
                <w:rFonts w:cs="Arial"/>
                <w:sz w:val="24"/>
                <w:szCs w:val="24"/>
                <w:lang w:val="en-GB"/>
              </w:rPr>
              <w:t xml:space="preserve">Microwave Fire Detection is a passive detection technique and relies on the increased radiation of hot spots due to PLANK’s law. However, the received microwave power depends </w:t>
            </w:r>
            <w:proofErr w:type="gramStart"/>
            <w:r w:rsidRPr="003D67E2">
              <w:rPr>
                <w:rFonts w:cs="Arial"/>
                <w:sz w:val="24"/>
                <w:szCs w:val="24"/>
                <w:lang w:val="en-GB"/>
              </w:rPr>
              <w:t>both on the objects temperature and the</w:t>
            </w:r>
            <w:proofErr w:type="gramEnd"/>
            <w:r w:rsidRPr="003D67E2">
              <w:rPr>
                <w:rFonts w:cs="Arial"/>
                <w:sz w:val="24"/>
                <w:szCs w:val="24"/>
                <w:lang w:val="en-GB"/>
              </w:rPr>
              <w:t xml:space="preserve"> material, namely its surface emissivity. Conducting materials like metallic objects or foils e.g. might hide a hot spot due to blocking of its radiation.  </w:t>
            </w:r>
          </w:p>
          <w:p w:rsidR="008A56A5" w:rsidRPr="003D67E2" w:rsidRDefault="008A56A5" w:rsidP="003D67E2">
            <w:pPr>
              <w:spacing w:after="120"/>
              <w:jc w:val="both"/>
              <w:rPr>
                <w:rFonts w:cs="Arial"/>
                <w:sz w:val="24"/>
                <w:szCs w:val="24"/>
                <w:lang w:val="en-GB"/>
              </w:rPr>
            </w:pPr>
            <w:r w:rsidRPr="003D67E2">
              <w:rPr>
                <w:rFonts w:cs="Arial"/>
                <w:sz w:val="24"/>
                <w:szCs w:val="24"/>
                <w:lang w:val="en-GB"/>
              </w:rPr>
              <w:t>In this respect Ultra-Wide Band (</w:t>
            </w:r>
            <w:proofErr w:type="gramStart"/>
            <w:r w:rsidRPr="003D67E2">
              <w:rPr>
                <w:rFonts w:cs="Arial"/>
                <w:sz w:val="24"/>
                <w:szCs w:val="24"/>
                <w:lang w:val="en-GB"/>
              </w:rPr>
              <w:t>UWB)</w:t>
            </w:r>
            <w:proofErr w:type="gramEnd"/>
            <w:r w:rsidRPr="003D67E2">
              <w:rPr>
                <w:rFonts w:cs="Arial"/>
                <w:sz w:val="24"/>
                <w:szCs w:val="24"/>
                <w:lang w:val="en-GB"/>
              </w:rPr>
              <w:t xml:space="preserve"> radar measurements might help in some aspects. This active measurement technique could help in detecting areas with metallic objects thus identifying areas </w:t>
            </w:r>
            <w:proofErr w:type="gramStart"/>
            <w:r w:rsidRPr="003D67E2">
              <w:rPr>
                <w:rFonts w:cs="Arial"/>
                <w:sz w:val="24"/>
                <w:szCs w:val="24"/>
                <w:lang w:val="en-GB"/>
              </w:rPr>
              <w:t>being uncovered</w:t>
            </w:r>
            <w:proofErr w:type="gramEnd"/>
            <w:r w:rsidRPr="003D67E2">
              <w:rPr>
                <w:rFonts w:cs="Arial"/>
                <w:sz w:val="24"/>
                <w:szCs w:val="24"/>
                <w:lang w:val="en-GB"/>
              </w:rPr>
              <w:t xml:space="preserve"> by passive microwave fire detection. In addition, UWB measurements could lead to a rough characterisation of the objects material with respect to its electrical properties. </w:t>
            </w:r>
          </w:p>
          <w:p w:rsidR="007F44F2" w:rsidRPr="00971538" w:rsidRDefault="008A56A5" w:rsidP="003D67E2">
            <w:pPr>
              <w:spacing w:after="120"/>
              <w:jc w:val="both"/>
              <w:rPr>
                <w:rFonts w:ascii="Arial" w:hAnsi="Arial" w:cs="Arial"/>
                <w:sz w:val="28"/>
                <w:szCs w:val="28"/>
                <w:lang w:val="en-GB"/>
              </w:rPr>
            </w:pPr>
            <w:r w:rsidRPr="003D67E2">
              <w:rPr>
                <w:rFonts w:cs="Arial"/>
                <w:sz w:val="24"/>
                <w:szCs w:val="24"/>
                <w:lang w:val="en-GB"/>
              </w:rPr>
              <w:t xml:space="preserve">The paper gives an overview on UWB radar technology and its possible application in the detection and localisation of a fire and shows results from recent experiments of UWB radar measurements of test fires. Unfortunately, UWB radar measurements </w:t>
            </w:r>
            <w:proofErr w:type="gramStart"/>
            <w:r w:rsidRPr="003D67E2">
              <w:rPr>
                <w:rFonts w:cs="Arial"/>
                <w:sz w:val="24"/>
                <w:szCs w:val="24"/>
                <w:lang w:val="en-GB"/>
              </w:rPr>
              <w:t>are influenced</w:t>
            </w:r>
            <w:proofErr w:type="gramEnd"/>
            <w:r w:rsidRPr="003D67E2">
              <w:rPr>
                <w:rFonts w:cs="Arial"/>
                <w:sz w:val="24"/>
                <w:szCs w:val="24"/>
                <w:lang w:val="en-GB"/>
              </w:rPr>
              <w:t xml:space="preserve"> by the incidence angle at the point of contact of waves and object in addition to the surface roughness. The paper describes concepts how to treat such influences.</w:t>
            </w:r>
          </w:p>
        </w:tc>
      </w:tr>
    </w:tbl>
    <w:p w:rsidR="007E765E" w:rsidRPr="003D67E2" w:rsidRDefault="00D86301" w:rsidP="00D86301">
      <w:pPr>
        <w:spacing w:before="240" w:after="60"/>
        <w:jc w:val="both"/>
        <w:rPr>
          <w:rFonts w:cs="Arial"/>
          <w:sz w:val="24"/>
          <w:szCs w:val="24"/>
          <w:lang w:val="en-GB"/>
        </w:rPr>
      </w:pPr>
      <w:r>
        <w:rPr>
          <w:rFonts w:cs="Arial"/>
          <w:b/>
          <w:sz w:val="24"/>
          <w:szCs w:val="24"/>
          <w:lang w:val="en-GB"/>
        </w:rPr>
        <w:t>2</w:t>
      </w:r>
      <w:r>
        <w:rPr>
          <w:rFonts w:cs="Arial"/>
          <w:b/>
          <w:sz w:val="24"/>
          <w:szCs w:val="24"/>
          <w:lang w:val="en-GB"/>
        </w:rPr>
        <w:tab/>
      </w:r>
      <w:r w:rsidR="008A56A5" w:rsidRPr="003D67E2">
        <w:rPr>
          <w:rFonts w:cs="Arial"/>
          <w:b/>
          <w:sz w:val="24"/>
          <w:szCs w:val="24"/>
          <w:lang w:val="en-GB"/>
        </w:rPr>
        <w:t>Introduction</w:t>
      </w:r>
    </w:p>
    <w:p w:rsidR="008A56A5" w:rsidRPr="003D67E2" w:rsidRDefault="008A56A5" w:rsidP="003D67E2">
      <w:pPr>
        <w:spacing w:after="120"/>
        <w:jc w:val="both"/>
        <w:rPr>
          <w:rFonts w:cs="Arial"/>
          <w:sz w:val="24"/>
          <w:szCs w:val="24"/>
          <w:lang w:val="en-GB"/>
        </w:rPr>
      </w:pPr>
      <w:r w:rsidRPr="003D67E2">
        <w:rPr>
          <w:rFonts w:cs="Arial"/>
          <w:sz w:val="24"/>
          <w:szCs w:val="24"/>
          <w:lang w:val="en-GB"/>
        </w:rPr>
        <w:t xml:space="preserve">The detection of hot spots using the measurement of microwave power for the frequency </w:t>
      </w:r>
      <w:proofErr w:type="gramStart"/>
      <w:r w:rsidRPr="003D67E2">
        <w:rPr>
          <w:rFonts w:cs="Arial"/>
          <w:sz w:val="24"/>
          <w:szCs w:val="24"/>
          <w:lang w:val="en-GB"/>
        </w:rPr>
        <w:t>band</w:t>
      </w:r>
      <w:proofErr w:type="gramEnd"/>
      <w:r w:rsidRPr="003D67E2">
        <w:rPr>
          <w:rFonts w:cs="Arial"/>
          <w:sz w:val="24"/>
          <w:szCs w:val="24"/>
          <w:lang w:val="en-GB"/>
        </w:rPr>
        <w:t xml:space="preserve"> 2 GHz to 40 GHz is subject of current investigations. Using this technique PLANK’s law is practised for microwave fire detection in the form of a passive detection principle [1]. First results are promising. They show a temperature resolution of some degrees for sufficiently large hot objects in relation to the microwave antennas opening angle. </w:t>
      </w:r>
    </w:p>
    <w:p w:rsidR="008A56A5" w:rsidRPr="003D67E2" w:rsidRDefault="008A56A5" w:rsidP="003D67E2">
      <w:pPr>
        <w:spacing w:after="120"/>
        <w:jc w:val="both"/>
        <w:rPr>
          <w:rFonts w:cs="Arial"/>
          <w:sz w:val="24"/>
          <w:szCs w:val="24"/>
          <w:lang w:val="en-GB"/>
        </w:rPr>
      </w:pPr>
      <w:r w:rsidRPr="003D67E2">
        <w:rPr>
          <w:rFonts w:cs="Arial"/>
          <w:sz w:val="24"/>
          <w:szCs w:val="24"/>
          <w:lang w:val="en-GB"/>
        </w:rPr>
        <w:t xml:space="preserve">One problem of microwave fire detection is that </w:t>
      </w:r>
      <w:proofErr w:type="gramStart"/>
      <w:r w:rsidRPr="003D67E2">
        <w:rPr>
          <w:rFonts w:cs="Arial"/>
          <w:sz w:val="24"/>
          <w:szCs w:val="24"/>
          <w:lang w:val="en-GB"/>
        </w:rPr>
        <w:t>a hot spot could be hidden by metallic objects</w:t>
      </w:r>
      <w:proofErr w:type="gramEnd"/>
      <w:r w:rsidRPr="003D67E2">
        <w:rPr>
          <w:rFonts w:cs="Arial"/>
          <w:sz w:val="24"/>
          <w:szCs w:val="24"/>
          <w:lang w:val="en-GB"/>
        </w:rPr>
        <w:t xml:space="preserve">, even by metallic foils. </w:t>
      </w:r>
      <w:proofErr w:type="gramStart"/>
      <w:r w:rsidRPr="003D67E2">
        <w:rPr>
          <w:rFonts w:cs="Arial"/>
          <w:sz w:val="24"/>
          <w:szCs w:val="24"/>
          <w:lang w:val="en-GB"/>
        </w:rPr>
        <w:t>But also</w:t>
      </w:r>
      <w:proofErr w:type="gramEnd"/>
      <w:r w:rsidRPr="003D67E2">
        <w:rPr>
          <w:rFonts w:cs="Arial"/>
          <w:sz w:val="24"/>
          <w:szCs w:val="24"/>
          <w:lang w:val="en-GB"/>
        </w:rPr>
        <w:t xml:space="preserve"> other materials could impact the radiation. </w:t>
      </w:r>
      <w:r w:rsidR="00BE0F40">
        <w:rPr>
          <w:rFonts w:cs="Arial"/>
          <w:sz w:val="24"/>
          <w:szCs w:val="24"/>
          <w:lang w:val="en-GB"/>
        </w:rPr>
        <w:br w:type="textWrapping" w:clear="all"/>
      </w:r>
      <w:proofErr w:type="gramStart"/>
      <w:r w:rsidRPr="003D67E2">
        <w:rPr>
          <w:rFonts w:cs="Arial"/>
          <w:sz w:val="24"/>
          <w:szCs w:val="24"/>
          <w:lang w:val="en-GB"/>
        </w:rPr>
        <w:t>If  some</w:t>
      </w:r>
      <w:proofErr w:type="gramEnd"/>
      <w:r w:rsidRPr="003D67E2">
        <w:rPr>
          <w:rFonts w:cs="Arial"/>
          <w:sz w:val="24"/>
          <w:szCs w:val="24"/>
          <w:lang w:val="en-GB"/>
        </w:rPr>
        <w:t xml:space="preserve"> information about the material would be known, the received microwave power to some extent could be adjusted for with respect to different </w:t>
      </w:r>
      <w:proofErr w:type="spellStart"/>
      <w:r w:rsidRPr="003D67E2">
        <w:rPr>
          <w:rFonts w:cs="Arial"/>
          <w:sz w:val="24"/>
          <w:szCs w:val="24"/>
          <w:lang w:val="en-GB"/>
        </w:rPr>
        <w:t>emissivities</w:t>
      </w:r>
      <w:proofErr w:type="spellEnd"/>
      <w:r w:rsidRPr="003D67E2">
        <w:rPr>
          <w:rFonts w:cs="Arial"/>
          <w:sz w:val="24"/>
          <w:szCs w:val="24"/>
          <w:lang w:val="en-GB"/>
        </w:rPr>
        <w:t xml:space="preserve">. A method of obtaining additional information about the electrical properties of objects is UWB Radar. It is an active </w:t>
      </w:r>
      <w:proofErr w:type="gramStart"/>
      <w:r w:rsidRPr="003D67E2">
        <w:rPr>
          <w:rFonts w:cs="Arial"/>
          <w:sz w:val="24"/>
          <w:szCs w:val="24"/>
          <w:lang w:val="en-GB"/>
        </w:rPr>
        <w:t>method which</w:t>
      </w:r>
      <w:proofErr w:type="gramEnd"/>
      <w:r w:rsidRPr="003D67E2">
        <w:rPr>
          <w:rFonts w:cs="Arial"/>
          <w:sz w:val="24"/>
          <w:szCs w:val="24"/>
          <w:lang w:val="en-GB"/>
        </w:rPr>
        <w:t xml:space="preserve"> relies on microwave backscattering. This happens at material boundaries essentially due to different dielectric and magnetic properties.</w:t>
      </w:r>
    </w:p>
    <w:p w:rsidR="008A56A5" w:rsidRPr="003D67E2" w:rsidRDefault="008A56A5" w:rsidP="003D67E2">
      <w:pPr>
        <w:spacing w:after="120"/>
        <w:jc w:val="both"/>
        <w:rPr>
          <w:rFonts w:cs="Arial"/>
          <w:sz w:val="24"/>
          <w:szCs w:val="24"/>
          <w:lang w:val="en-GB"/>
        </w:rPr>
      </w:pPr>
      <w:r w:rsidRPr="003D67E2">
        <w:rPr>
          <w:rFonts w:cs="Arial"/>
          <w:sz w:val="24"/>
          <w:szCs w:val="24"/>
          <w:lang w:val="en-GB"/>
        </w:rPr>
        <w:lastRenderedPageBreak/>
        <w:t>Backscattering always takes place if electromagnetic waves pass through media with different wave resistance values. The value for free space is:</w:t>
      </w:r>
    </w:p>
    <w:tbl>
      <w:tblPr>
        <w:tblStyle w:val="Tabellenraster"/>
        <w:tblW w:w="83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BF" w:firstRow="1" w:lastRow="0" w:firstColumn="1" w:lastColumn="0" w:noHBand="0" w:noVBand="0"/>
      </w:tblPr>
      <w:tblGrid>
        <w:gridCol w:w="3357"/>
        <w:gridCol w:w="5040"/>
      </w:tblGrid>
      <w:tr w:rsidR="004E64E9" w:rsidRPr="003D67E2" w:rsidTr="00BE0F40">
        <w:tc>
          <w:tcPr>
            <w:tcW w:w="3357" w:type="dxa"/>
            <w:tcMar>
              <w:top w:w="113" w:type="dxa"/>
              <w:bottom w:w="113" w:type="dxa"/>
            </w:tcMar>
            <w:vAlign w:val="center"/>
          </w:tcPr>
          <w:p w:rsidR="004E64E9" w:rsidRPr="003D67E2" w:rsidRDefault="003D67E2" w:rsidP="004E64E9">
            <w:pPr>
              <w:jc w:val="both"/>
              <w:rPr>
                <w:rFonts w:ascii="Arial" w:hAnsi="Arial" w:cs="Arial"/>
                <w:sz w:val="24"/>
                <w:szCs w:val="24"/>
                <w:lang w:val="en-GB"/>
              </w:rPr>
            </w:pPr>
            <w:r w:rsidRPr="003D67E2">
              <w:rPr>
                <w:rFonts w:ascii="Arial" w:hAnsi="Arial" w:cs="Arial"/>
                <w:position w:val="-34"/>
                <w:sz w:val="24"/>
                <w:szCs w:val="24"/>
                <w:lang w:val="en-US"/>
              </w:rPr>
              <w:object w:dxaOrig="206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03.1pt;height:39.75pt" o:ole="">
                  <v:imagedata r:id="rId5" o:title=""/>
                </v:shape>
                <o:OLEObject Type="Embed" ProgID="Equation.3" ShapeID="_x0000_i1063" DrawAspect="Content" ObjectID="_1613802341" r:id="rId6"/>
              </w:object>
            </w:r>
          </w:p>
        </w:tc>
        <w:tc>
          <w:tcPr>
            <w:tcW w:w="5040" w:type="dxa"/>
            <w:tcMar>
              <w:top w:w="113" w:type="dxa"/>
              <w:bottom w:w="113" w:type="dxa"/>
              <w:right w:w="0" w:type="dxa"/>
            </w:tcMar>
            <w:vAlign w:val="center"/>
          </w:tcPr>
          <w:p w:rsidR="004E64E9" w:rsidRPr="003D67E2" w:rsidRDefault="004E64E9" w:rsidP="00BE0F40">
            <w:pPr>
              <w:tabs>
                <w:tab w:val="left" w:pos="4650"/>
              </w:tabs>
              <w:jc w:val="center"/>
              <w:rPr>
                <w:rFonts w:cs="Arial"/>
                <w:sz w:val="24"/>
                <w:szCs w:val="24"/>
                <w:lang w:val="en-GB"/>
              </w:rPr>
            </w:pPr>
            <w:r w:rsidRPr="003D67E2">
              <w:rPr>
                <w:rFonts w:cs="Arial"/>
                <w:sz w:val="24"/>
                <w:szCs w:val="24"/>
                <w:lang w:val="en-GB"/>
              </w:rPr>
              <w:tab/>
              <w:t>(1)</w:t>
            </w:r>
          </w:p>
        </w:tc>
      </w:tr>
    </w:tbl>
    <w:p w:rsidR="008A56A5" w:rsidRPr="003D67E2" w:rsidRDefault="008A56A5" w:rsidP="003D67E2">
      <w:pPr>
        <w:spacing w:after="120"/>
        <w:jc w:val="both"/>
        <w:rPr>
          <w:rFonts w:cs="Arial"/>
          <w:sz w:val="24"/>
          <w:szCs w:val="24"/>
          <w:lang w:val="en-GB"/>
        </w:rPr>
      </w:pPr>
      <w:r w:rsidRPr="003D67E2">
        <w:rPr>
          <w:rFonts w:cs="Arial"/>
          <w:sz w:val="24"/>
          <w:szCs w:val="24"/>
          <w:lang w:val="en-GB"/>
        </w:rPr>
        <w:t>Essentially the wave resistance is a function of the relative dielectric constant</w:t>
      </w:r>
      <w:r w:rsidR="005C11D3" w:rsidRPr="003D67E2">
        <w:rPr>
          <w:rFonts w:ascii="Arial" w:hAnsi="Arial" w:cs="Arial"/>
          <w:sz w:val="24"/>
          <w:szCs w:val="24"/>
          <w:lang w:val="en-GB"/>
        </w:rPr>
        <w:t xml:space="preserve"> </w:t>
      </w:r>
      <w:proofErr w:type="spellStart"/>
      <w:r w:rsidR="000C3242" w:rsidRPr="003D67E2">
        <w:rPr>
          <w:rFonts w:ascii="Arial" w:hAnsi="Arial" w:cs="Arial"/>
          <w:i/>
          <w:sz w:val="24"/>
          <w:szCs w:val="24"/>
          <w:lang w:val="en-GB"/>
        </w:rPr>
        <w:t>ε</w:t>
      </w:r>
      <w:r w:rsidR="00294A5C" w:rsidRPr="003D67E2">
        <w:rPr>
          <w:rFonts w:ascii="Arial" w:hAnsi="Arial" w:cs="Arial"/>
          <w:i/>
          <w:sz w:val="24"/>
          <w:szCs w:val="24"/>
          <w:vertAlign w:val="subscript"/>
          <w:lang w:val="en-GB"/>
        </w:rPr>
        <w:t>r</w:t>
      </w:r>
      <w:proofErr w:type="spellEnd"/>
      <w:r w:rsidR="000C3242" w:rsidRPr="003D67E2">
        <w:rPr>
          <w:rFonts w:ascii="Arial" w:hAnsi="Arial" w:cs="Arial"/>
          <w:sz w:val="24"/>
          <w:szCs w:val="24"/>
          <w:lang w:val="en-GB"/>
        </w:rPr>
        <w:t xml:space="preserve"> </w:t>
      </w:r>
      <w:r w:rsidRPr="003D67E2">
        <w:rPr>
          <w:rFonts w:cs="Arial"/>
          <w:sz w:val="24"/>
          <w:szCs w:val="24"/>
          <w:lang w:val="en-GB"/>
        </w:rPr>
        <w:t>with</w:t>
      </w:r>
      <w:r w:rsidR="00294A5C" w:rsidRPr="003D67E2">
        <w:rPr>
          <w:rFonts w:ascii="Arial" w:hAnsi="Arial" w:cs="Arial"/>
          <w:sz w:val="24"/>
          <w:szCs w:val="24"/>
          <w:lang w:val="en-GB"/>
        </w:rPr>
        <w:t xml:space="preserve"> </w:t>
      </w:r>
      <w:r w:rsidR="000E06E1">
        <w:rPr>
          <w:rFonts w:ascii="Arial" w:hAnsi="Arial" w:cs="Arial"/>
          <w:sz w:val="24"/>
          <w:szCs w:val="24"/>
          <w:lang w:val="en-GB"/>
        </w:rPr>
        <w:br w:type="textWrapping" w:clear="all"/>
      </w:r>
      <w:r w:rsidR="00294A5C" w:rsidRPr="003D67E2">
        <w:rPr>
          <w:rFonts w:ascii="Arial" w:hAnsi="Arial" w:cs="Arial"/>
          <w:i/>
          <w:sz w:val="24"/>
          <w:szCs w:val="24"/>
          <w:lang w:val="en-GB"/>
        </w:rPr>
        <w:t>ε</w:t>
      </w:r>
      <w:r w:rsidR="00294A5C" w:rsidRPr="003D67E2">
        <w:rPr>
          <w:rFonts w:ascii="Arial" w:hAnsi="Arial" w:cs="Arial"/>
          <w:sz w:val="24"/>
          <w:szCs w:val="24"/>
          <w:lang w:val="en-GB"/>
        </w:rPr>
        <w:t xml:space="preserve"> = </w:t>
      </w:r>
      <w:r w:rsidR="00294A5C" w:rsidRPr="003D67E2">
        <w:rPr>
          <w:rFonts w:ascii="Arial" w:hAnsi="Arial" w:cs="Arial"/>
          <w:i/>
          <w:sz w:val="24"/>
          <w:szCs w:val="24"/>
          <w:lang w:val="en-GB"/>
        </w:rPr>
        <w:t>ε</w:t>
      </w:r>
      <w:r w:rsidR="00294A5C" w:rsidRPr="003D67E2">
        <w:rPr>
          <w:rFonts w:ascii="Arial" w:hAnsi="Arial" w:cs="Arial"/>
          <w:i/>
          <w:sz w:val="24"/>
          <w:szCs w:val="24"/>
          <w:vertAlign w:val="subscript"/>
          <w:lang w:val="en-GB"/>
        </w:rPr>
        <w:t>r</w:t>
      </w:r>
      <w:r w:rsidR="00294A5C" w:rsidRPr="003D67E2">
        <w:rPr>
          <w:rFonts w:ascii="Arial" w:hAnsi="Arial" w:cs="Arial"/>
          <w:i/>
          <w:sz w:val="24"/>
          <w:szCs w:val="24"/>
          <w:lang w:val="en-GB"/>
        </w:rPr>
        <w:t>ε</w:t>
      </w:r>
      <w:r w:rsidR="00294A5C" w:rsidRPr="003D67E2">
        <w:rPr>
          <w:rFonts w:ascii="Arial" w:hAnsi="Arial" w:cs="Arial"/>
          <w:sz w:val="24"/>
          <w:szCs w:val="24"/>
          <w:vertAlign w:val="subscript"/>
          <w:lang w:val="en-GB"/>
        </w:rPr>
        <w:t>0</w:t>
      </w:r>
      <w:r w:rsidR="005C11D3" w:rsidRPr="003D67E2">
        <w:rPr>
          <w:rFonts w:ascii="Arial" w:hAnsi="Arial" w:cs="Arial"/>
          <w:sz w:val="24"/>
          <w:szCs w:val="24"/>
          <w:lang w:val="en-GB"/>
        </w:rPr>
        <w:t xml:space="preserve"> </w:t>
      </w:r>
      <w:r w:rsidRPr="003D67E2">
        <w:rPr>
          <w:rFonts w:cs="Arial"/>
          <w:sz w:val="24"/>
          <w:szCs w:val="24"/>
          <w:lang w:val="en-GB"/>
        </w:rPr>
        <w:t xml:space="preserve">for materials which are not </w:t>
      </w:r>
      <w:proofErr w:type="spellStart"/>
      <w:r w:rsidRPr="003D67E2">
        <w:rPr>
          <w:rFonts w:cs="Arial"/>
          <w:sz w:val="24"/>
          <w:szCs w:val="24"/>
          <w:lang w:val="en-GB"/>
        </w:rPr>
        <w:t>ferro</w:t>
      </w:r>
      <w:proofErr w:type="spellEnd"/>
      <w:r w:rsidRPr="003D67E2">
        <w:rPr>
          <w:rFonts w:cs="Arial"/>
          <w:sz w:val="24"/>
          <w:szCs w:val="24"/>
          <w:lang w:val="en-GB"/>
        </w:rPr>
        <w:t xml:space="preserve">- or </w:t>
      </w:r>
      <w:proofErr w:type="spellStart"/>
      <w:r w:rsidRPr="003D67E2">
        <w:rPr>
          <w:rFonts w:cs="Arial"/>
          <w:sz w:val="24"/>
          <w:szCs w:val="24"/>
          <w:lang w:val="en-GB"/>
        </w:rPr>
        <w:t>ferrimagnetic</w:t>
      </w:r>
      <w:proofErr w:type="spellEnd"/>
      <w:r w:rsidRPr="003D67E2">
        <w:rPr>
          <w:rFonts w:cs="Arial"/>
          <w:sz w:val="24"/>
          <w:szCs w:val="24"/>
          <w:lang w:val="en-GB"/>
        </w:rPr>
        <w:t>. For non-magnetic materials the relative permeability</w:t>
      </w:r>
      <w:r w:rsidR="00294A5C" w:rsidRPr="003D67E2">
        <w:rPr>
          <w:rFonts w:ascii="Arial" w:hAnsi="Arial" w:cs="Arial"/>
          <w:sz w:val="24"/>
          <w:szCs w:val="24"/>
          <w:lang w:val="en-GB"/>
        </w:rPr>
        <w:t xml:space="preserve"> </w:t>
      </w:r>
      <w:proofErr w:type="spellStart"/>
      <w:proofErr w:type="gramStart"/>
      <w:r w:rsidR="00294A5C" w:rsidRPr="003D67E2">
        <w:rPr>
          <w:rFonts w:ascii="Arial" w:hAnsi="Arial" w:cs="Arial"/>
          <w:i/>
          <w:sz w:val="24"/>
          <w:szCs w:val="24"/>
          <w:lang w:val="en-GB"/>
        </w:rPr>
        <w:t>μ</w:t>
      </w:r>
      <w:r w:rsidR="00294A5C" w:rsidRPr="003D67E2">
        <w:rPr>
          <w:rFonts w:ascii="Arial" w:hAnsi="Arial" w:cs="Arial"/>
          <w:i/>
          <w:sz w:val="24"/>
          <w:szCs w:val="24"/>
          <w:vertAlign w:val="subscript"/>
          <w:lang w:val="en-GB"/>
        </w:rPr>
        <w:t>r</w:t>
      </w:r>
      <w:proofErr w:type="spellEnd"/>
      <w:r w:rsidRPr="003D67E2">
        <w:rPr>
          <w:rFonts w:ascii="Arial" w:hAnsi="Arial" w:cs="Arial"/>
          <w:sz w:val="24"/>
          <w:szCs w:val="24"/>
          <w:lang w:val="en-GB"/>
        </w:rPr>
        <w:t xml:space="preserve"> </w:t>
      </w:r>
      <w:r w:rsidRPr="003D67E2">
        <w:rPr>
          <w:rFonts w:cs="Arial"/>
          <w:sz w:val="24"/>
          <w:szCs w:val="24"/>
          <w:lang w:val="en-GB"/>
        </w:rPr>
        <w:t xml:space="preserve"> with</w:t>
      </w:r>
      <w:proofErr w:type="gramEnd"/>
      <w:r w:rsidR="00294A5C" w:rsidRPr="003D67E2">
        <w:rPr>
          <w:rFonts w:cs="Arial"/>
          <w:sz w:val="24"/>
          <w:szCs w:val="24"/>
          <w:lang w:val="en-GB"/>
        </w:rPr>
        <w:t xml:space="preserve"> </w:t>
      </w:r>
      <w:r w:rsidR="00294A5C" w:rsidRPr="003D67E2">
        <w:rPr>
          <w:rFonts w:ascii="Arial" w:hAnsi="Arial" w:cs="Arial"/>
          <w:i/>
          <w:sz w:val="24"/>
          <w:szCs w:val="24"/>
          <w:lang w:val="en-GB"/>
        </w:rPr>
        <w:t>μ = μ</w:t>
      </w:r>
      <w:r w:rsidR="00294A5C" w:rsidRPr="003D67E2">
        <w:rPr>
          <w:rFonts w:ascii="Arial" w:hAnsi="Arial" w:cs="Arial"/>
          <w:i/>
          <w:sz w:val="24"/>
          <w:szCs w:val="24"/>
          <w:vertAlign w:val="subscript"/>
          <w:lang w:val="en-GB"/>
        </w:rPr>
        <w:t>r</w:t>
      </w:r>
      <w:r w:rsidR="00294A5C" w:rsidRPr="003D67E2">
        <w:rPr>
          <w:rFonts w:ascii="Arial" w:hAnsi="Arial" w:cs="Arial"/>
          <w:i/>
          <w:sz w:val="24"/>
          <w:szCs w:val="24"/>
          <w:lang w:val="en-GB"/>
        </w:rPr>
        <w:t>μ</w:t>
      </w:r>
      <w:r w:rsidR="00294A5C" w:rsidRPr="003D67E2">
        <w:rPr>
          <w:rFonts w:ascii="Arial" w:hAnsi="Arial" w:cs="Arial"/>
          <w:i/>
          <w:sz w:val="24"/>
          <w:szCs w:val="24"/>
          <w:vertAlign w:val="subscript"/>
          <w:lang w:val="en-GB"/>
        </w:rPr>
        <w:t>0</w:t>
      </w:r>
      <w:r w:rsidR="00294A5C" w:rsidRPr="003D67E2">
        <w:rPr>
          <w:rFonts w:cs="Arial"/>
          <w:sz w:val="24"/>
          <w:szCs w:val="24"/>
          <w:lang w:val="en-GB"/>
        </w:rPr>
        <w:t xml:space="preserve"> </w:t>
      </w:r>
      <w:r w:rsidRPr="003D67E2">
        <w:rPr>
          <w:rFonts w:cs="Arial"/>
          <w:sz w:val="24"/>
          <w:szCs w:val="24"/>
          <w:lang w:val="en-GB"/>
        </w:rPr>
        <w:t>is close to 1. If wave</w:t>
      </w:r>
      <w:r w:rsidR="003D67E2">
        <w:rPr>
          <w:rFonts w:cs="Arial"/>
          <w:sz w:val="24"/>
          <w:szCs w:val="24"/>
          <w:lang w:val="en-GB"/>
        </w:rPr>
        <w:t xml:space="preserve">s propagate through air and hit </w:t>
      </w:r>
      <w:r w:rsidRPr="003D67E2">
        <w:rPr>
          <w:rFonts w:cs="Arial"/>
          <w:sz w:val="24"/>
          <w:szCs w:val="24"/>
          <w:lang w:val="en-GB"/>
        </w:rPr>
        <w:t xml:space="preserve">an object, the different wave resistance values, i.e. when different from </w:t>
      </w:r>
      <w:r w:rsidR="00294A5C" w:rsidRPr="003D67E2">
        <w:rPr>
          <w:rFonts w:cs="Arial"/>
          <w:sz w:val="24"/>
          <w:szCs w:val="24"/>
          <w:lang w:val="en-GB"/>
        </w:rPr>
        <w:t>377</w:t>
      </w:r>
      <w:r w:rsidR="00294A5C" w:rsidRPr="003D67E2">
        <w:rPr>
          <w:rFonts w:ascii="Arial" w:hAnsi="Arial" w:cs="Arial"/>
          <w:sz w:val="24"/>
          <w:szCs w:val="24"/>
          <w:lang w:val="en-GB"/>
        </w:rPr>
        <w:t>Ω</w:t>
      </w:r>
      <w:r w:rsidRPr="003D67E2">
        <w:rPr>
          <w:rFonts w:cs="Arial"/>
          <w:sz w:val="24"/>
          <w:szCs w:val="24"/>
          <w:lang w:val="en-GB"/>
        </w:rPr>
        <w:t>, lead for perpendicular incidence to a reflection at the material boundary according to the reflection coefficient p with</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1666"/>
        <w:gridCol w:w="617"/>
        <w:gridCol w:w="2504"/>
        <w:gridCol w:w="3609"/>
      </w:tblGrid>
      <w:tr w:rsidR="004E64E9" w:rsidRPr="003D67E2">
        <w:tc>
          <w:tcPr>
            <w:tcW w:w="1837" w:type="dxa"/>
            <w:tcMar>
              <w:top w:w="113" w:type="dxa"/>
              <w:bottom w:w="113" w:type="dxa"/>
            </w:tcMar>
            <w:vAlign w:val="center"/>
          </w:tcPr>
          <w:p w:rsidR="004E64E9" w:rsidRPr="00971538" w:rsidRDefault="00146F97" w:rsidP="004C0ACD">
            <w:pPr>
              <w:jc w:val="both"/>
              <w:rPr>
                <w:rFonts w:ascii="Arial" w:hAnsi="Arial" w:cs="Arial"/>
                <w:sz w:val="28"/>
                <w:szCs w:val="28"/>
                <w:lang w:val="en-GB"/>
              </w:rPr>
            </w:pPr>
            <w:r w:rsidRPr="00B96558">
              <w:rPr>
                <w:rFonts w:ascii="Arial" w:hAnsi="Arial" w:cs="Arial"/>
                <w:position w:val="-32"/>
                <w:sz w:val="28"/>
                <w:szCs w:val="28"/>
                <w:lang w:val="en-US"/>
              </w:rPr>
              <w:object w:dxaOrig="1400" w:dyaOrig="740">
                <v:shape id="_x0000_i1026" type="#_x0000_t75" style="width:70.25pt;height:36.85pt" o:ole="">
                  <v:imagedata r:id="rId7" o:title=""/>
                </v:shape>
                <o:OLEObject Type="Embed" ProgID="Equation.3" ShapeID="_x0000_i1026" DrawAspect="Content" ObjectID="_1613802342" r:id="rId8"/>
              </w:object>
            </w:r>
          </w:p>
        </w:tc>
        <w:tc>
          <w:tcPr>
            <w:tcW w:w="803" w:type="dxa"/>
            <w:tcMar>
              <w:top w:w="113" w:type="dxa"/>
              <w:bottom w:w="113" w:type="dxa"/>
            </w:tcMar>
            <w:vAlign w:val="center"/>
          </w:tcPr>
          <w:p w:rsidR="004E64E9" w:rsidRPr="003D67E2" w:rsidRDefault="004E64E9" w:rsidP="004E64E9">
            <w:pPr>
              <w:jc w:val="center"/>
              <w:rPr>
                <w:rFonts w:cs="Arial"/>
                <w:sz w:val="24"/>
                <w:szCs w:val="24"/>
                <w:lang w:val="en-GB"/>
              </w:rPr>
            </w:pPr>
            <w:r w:rsidRPr="003D67E2">
              <w:rPr>
                <w:rFonts w:cs="Arial"/>
                <w:sz w:val="24"/>
                <w:szCs w:val="24"/>
                <w:lang w:val="en-GB"/>
              </w:rPr>
              <w:t>and</w:t>
            </w:r>
          </w:p>
        </w:tc>
        <w:tc>
          <w:tcPr>
            <w:tcW w:w="2877" w:type="dxa"/>
            <w:tcMar>
              <w:top w:w="113" w:type="dxa"/>
              <w:bottom w:w="113" w:type="dxa"/>
            </w:tcMar>
            <w:vAlign w:val="center"/>
          </w:tcPr>
          <w:p w:rsidR="004E64E9" w:rsidRPr="00971538" w:rsidRDefault="004C0ACD" w:rsidP="004E64E9">
            <w:pPr>
              <w:rPr>
                <w:rFonts w:ascii="Arial" w:hAnsi="Arial" w:cs="Arial"/>
                <w:sz w:val="28"/>
                <w:szCs w:val="28"/>
                <w:lang w:val="en-GB"/>
              </w:rPr>
            </w:pPr>
            <w:r w:rsidRPr="00F150B7">
              <w:rPr>
                <w:rFonts w:ascii="Arial" w:hAnsi="Arial" w:cs="Arial"/>
                <w:position w:val="-32"/>
                <w:sz w:val="28"/>
                <w:szCs w:val="28"/>
                <w:lang w:val="en-US"/>
              </w:rPr>
              <w:object w:dxaOrig="2180" w:dyaOrig="760">
                <v:shape id="_x0000_i1027" type="#_x0000_t75" style="width:108.85pt;height:38pt" o:ole="">
                  <v:imagedata r:id="rId9" o:title=""/>
                </v:shape>
                <o:OLEObject Type="Embed" ProgID="Equation.3" ShapeID="_x0000_i1027" DrawAspect="Content" ObjectID="_1613802343" r:id="rId10"/>
              </w:object>
            </w:r>
          </w:p>
        </w:tc>
        <w:tc>
          <w:tcPr>
            <w:tcW w:w="4323" w:type="dxa"/>
            <w:tcMar>
              <w:top w:w="113" w:type="dxa"/>
              <w:bottom w:w="113" w:type="dxa"/>
              <w:right w:w="0" w:type="dxa"/>
            </w:tcMar>
            <w:vAlign w:val="center"/>
          </w:tcPr>
          <w:p w:rsidR="004E64E9" w:rsidRPr="003D67E2" w:rsidRDefault="004C0ACD" w:rsidP="00BE0F40">
            <w:pPr>
              <w:tabs>
                <w:tab w:val="left" w:pos="3013"/>
              </w:tabs>
              <w:jc w:val="center"/>
              <w:rPr>
                <w:rFonts w:cs="Arial"/>
                <w:sz w:val="24"/>
                <w:szCs w:val="24"/>
                <w:lang w:val="en-GB"/>
              </w:rPr>
            </w:pPr>
            <w:r w:rsidRPr="003D67E2">
              <w:rPr>
                <w:rFonts w:cs="Arial"/>
                <w:sz w:val="24"/>
                <w:szCs w:val="24"/>
                <w:lang w:val="en-GB"/>
              </w:rPr>
              <w:tab/>
            </w:r>
            <w:r w:rsidR="004E64E9" w:rsidRPr="003D67E2">
              <w:rPr>
                <w:rFonts w:cs="Arial"/>
                <w:sz w:val="24"/>
                <w:szCs w:val="24"/>
                <w:lang w:val="en-GB"/>
              </w:rPr>
              <w:t>(2)</w:t>
            </w:r>
          </w:p>
        </w:tc>
      </w:tr>
    </w:tbl>
    <w:p w:rsidR="008A56A5" w:rsidRPr="003D67E2" w:rsidRDefault="008A56A5" w:rsidP="003D67E2">
      <w:pPr>
        <w:spacing w:after="120"/>
        <w:jc w:val="both"/>
        <w:rPr>
          <w:rFonts w:cs="Arial"/>
          <w:sz w:val="24"/>
          <w:szCs w:val="24"/>
          <w:lang w:val="en-GB"/>
        </w:rPr>
      </w:pPr>
      <w:r w:rsidRPr="003D67E2">
        <w:rPr>
          <w:rFonts w:cs="Arial"/>
          <w:sz w:val="24"/>
          <w:szCs w:val="24"/>
          <w:lang w:val="en-GB"/>
        </w:rPr>
        <w:t xml:space="preserve">Thus, the wave transition from air to an arbitrary non-magnetic material </w:t>
      </w:r>
      <w:proofErr w:type="gramStart"/>
      <w:r w:rsidRPr="003D67E2">
        <w:rPr>
          <w:rFonts w:cs="Arial"/>
          <w:sz w:val="24"/>
          <w:szCs w:val="24"/>
          <w:lang w:val="en-GB"/>
        </w:rPr>
        <w:t>is always connected</w:t>
      </w:r>
      <w:proofErr w:type="gramEnd"/>
      <w:r w:rsidRPr="003D67E2">
        <w:rPr>
          <w:rFonts w:cs="Arial"/>
          <w:sz w:val="24"/>
          <w:szCs w:val="24"/>
          <w:lang w:val="en-GB"/>
        </w:rPr>
        <w:t xml:space="preserve"> with a negative p-value. Metals cause a full reflection with</w:t>
      </w:r>
      <w:r w:rsidR="00294A5C" w:rsidRPr="003D67E2">
        <w:rPr>
          <w:rFonts w:cs="Arial"/>
          <w:sz w:val="24"/>
          <w:szCs w:val="24"/>
          <w:lang w:val="en-GB"/>
        </w:rPr>
        <w:t xml:space="preserve"> p = -1</w:t>
      </w:r>
      <w:r w:rsidRPr="003D67E2">
        <w:rPr>
          <w:rFonts w:cs="Arial"/>
          <w:sz w:val="24"/>
          <w:szCs w:val="24"/>
          <w:lang w:val="en-GB"/>
        </w:rPr>
        <w:t xml:space="preserve">. </w:t>
      </w:r>
    </w:p>
    <w:p w:rsidR="008A56A5" w:rsidRPr="003D67E2" w:rsidRDefault="008A56A5" w:rsidP="003D67E2">
      <w:pPr>
        <w:spacing w:after="120"/>
        <w:jc w:val="both"/>
        <w:rPr>
          <w:rFonts w:cs="Arial"/>
          <w:sz w:val="24"/>
          <w:szCs w:val="24"/>
          <w:lang w:val="en-GB"/>
        </w:rPr>
      </w:pPr>
      <w:r w:rsidRPr="003D67E2">
        <w:rPr>
          <w:rFonts w:cs="Arial"/>
          <w:sz w:val="24"/>
          <w:szCs w:val="24"/>
          <w:lang w:val="en-GB"/>
        </w:rPr>
        <w:t>If the waves pass through the object (and if still the boundary material-air is given) once more a reflection takes place, this time with a changed sign of p but with the same amount.</w:t>
      </w:r>
    </w:p>
    <w:p w:rsidR="008A56A5" w:rsidRPr="003D67E2" w:rsidRDefault="008A56A5" w:rsidP="003D67E2">
      <w:pPr>
        <w:spacing w:after="120"/>
        <w:jc w:val="both"/>
        <w:rPr>
          <w:rFonts w:cs="Arial"/>
          <w:sz w:val="24"/>
          <w:szCs w:val="24"/>
          <w:lang w:val="en-GB"/>
        </w:rPr>
      </w:pPr>
      <w:r w:rsidRPr="003D67E2">
        <w:rPr>
          <w:rFonts w:cs="Arial"/>
          <w:sz w:val="24"/>
          <w:szCs w:val="24"/>
          <w:lang w:val="en-GB"/>
        </w:rPr>
        <w:t xml:space="preserve">For other materials than air, the wave resistance </w:t>
      </w:r>
      <w:r w:rsidR="005C11D3" w:rsidRPr="003D67E2">
        <w:rPr>
          <w:rFonts w:cs="Arial"/>
          <w:sz w:val="24"/>
          <w:szCs w:val="24"/>
          <w:lang w:val="en-GB"/>
        </w:rPr>
        <w:t>is determined by the fraction</w:t>
      </w:r>
      <w:r w:rsidR="00294A5C" w:rsidRPr="003D67E2">
        <w:rPr>
          <w:rFonts w:cs="Arial"/>
          <w:sz w:val="24"/>
          <w:szCs w:val="24"/>
          <w:lang w:val="en-GB"/>
        </w:rPr>
        <w:t xml:space="preserve"> </w:t>
      </w:r>
      <w:proofErr w:type="spellStart"/>
      <w:r w:rsidR="00294A5C" w:rsidRPr="003D67E2">
        <w:rPr>
          <w:rFonts w:cs="Arial"/>
          <w:sz w:val="24"/>
          <w:szCs w:val="24"/>
          <w:lang w:val="en-GB"/>
        </w:rPr>
        <w:t>ε</w:t>
      </w:r>
      <w:r w:rsidR="00294A5C" w:rsidRPr="00A511AA">
        <w:rPr>
          <w:rFonts w:ascii="(Asiatische Schriftart verwende" w:hAnsi="(Asiatische Schriftart verwende" w:cs="Arial"/>
          <w:sz w:val="24"/>
          <w:szCs w:val="24"/>
          <w:vertAlign w:val="subscript"/>
          <w:lang w:val="en-GB"/>
        </w:rPr>
        <w:t>r</w:t>
      </w:r>
      <w:proofErr w:type="spellEnd"/>
      <w:r w:rsidR="00294A5C" w:rsidRPr="003D67E2">
        <w:rPr>
          <w:rFonts w:cs="Arial"/>
          <w:sz w:val="24"/>
          <w:szCs w:val="24"/>
          <w:lang w:val="en-GB"/>
        </w:rPr>
        <w:t>/</w:t>
      </w:r>
      <w:proofErr w:type="spellStart"/>
      <w:r w:rsidR="00294A5C" w:rsidRPr="003D67E2">
        <w:rPr>
          <w:rFonts w:cs="Arial"/>
          <w:sz w:val="24"/>
          <w:szCs w:val="24"/>
          <w:lang w:val="en-GB"/>
        </w:rPr>
        <w:t>μ</w:t>
      </w:r>
      <w:r w:rsidR="00294A5C" w:rsidRPr="00A511AA">
        <w:rPr>
          <w:rFonts w:ascii="(Asiatische Schriftart verwende" w:hAnsi="(Asiatische Schriftart verwende" w:cs="Arial"/>
          <w:sz w:val="24"/>
          <w:szCs w:val="24"/>
          <w:vertAlign w:val="subscript"/>
          <w:lang w:val="en-GB"/>
        </w:rPr>
        <w:t>r</w:t>
      </w:r>
      <w:proofErr w:type="spellEnd"/>
      <w:r w:rsidRPr="003D67E2">
        <w:rPr>
          <w:rFonts w:cs="Arial"/>
          <w:sz w:val="24"/>
          <w:szCs w:val="24"/>
          <w:lang w:val="en-GB"/>
        </w:rPr>
        <w:t xml:space="preserve">. Figure </w:t>
      </w:r>
      <w:proofErr w:type="gramStart"/>
      <w:r w:rsidRPr="003D67E2">
        <w:rPr>
          <w:rFonts w:cs="Arial"/>
          <w:sz w:val="24"/>
          <w:szCs w:val="24"/>
          <w:lang w:val="en-GB"/>
        </w:rPr>
        <w:t>1</w:t>
      </w:r>
      <w:proofErr w:type="gramEnd"/>
      <w:r w:rsidRPr="003D67E2">
        <w:rPr>
          <w:rFonts w:cs="Arial"/>
          <w:sz w:val="24"/>
          <w:szCs w:val="24"/>
          <w:lang w:val="en-GB"/>
        </w:rPr>
        <w:t xml:space="preserve"> show this relation for fractional values in the range of 1 to 60.</w:t>
      </w:r>
    </w:p>
    <w:p w:rsidR="004B294B" w:rsidRPr="003D67E2" w:rsidRDefault="004B294B" w:rsidP="003D67E2">
      <w:pPr>
        <w:spacing w:after="120"/>
        <w:jc w:val="both"/>
        <w:rPr>
          <w:rFonts w:cs="Arial"/>
          <w:sz w:val="24"/>
          <w:szCs w:val="24"/>
          <w:lang w:val="en-GB"/>
        </w:rPr>
      </w:pPr>
      <w:r w:rsidRPr="003D67E2">
        <w:rPr>
          <w:rFonts w:cs="Arial"/>
          <w:sz w:val="24"/>
          <w:szCs w:val="24"/>
          <w:lang w:val="en-GB"/>
        </w:rPr>
        <w:t xml:space="preserve">The property of classifying materials </w:t>
      </w:r>
      <w:proofErr w:type="gramStart"/>
      <w:r w:rsidRPr="003D67E2">
        <w:rPr>
          <w:rFonts w:cs="Arial"/>
          <w:sz w:val="24"/>
          <w:szCs w:val="24"/>
          <w:lang w:val="en-GB"/>
        </w:rPr>
        <w:t>on the basis of</w:t>
      </w:r>
      <w:proofErr w:type="gramEnd"/>
      <w:r w:rsidRPr="003D67E2">
        <w:rPr>
          <w:rFonts w:cs="Arial"/>
          <w:sz w:val="24"/>
          <w:szCs w:val="24"/>
          <w:lang w:val="en-GB"/>
        </w:rPr>
        <w:t xml:space="preserve"> microwave reflections is used in a number of applications like Ground Penetration Radar (GPR) and related Imaging Radar techniques. The application cover very different areas such as:</w:t>
      </w:r>
    </w:p>
    <w:p w:rsidR="004B294B" w:rsidRPr="003D67E2" w:rsidRDefault="004B294B" w:rsidP="003D67E2">
      <w:pPr>
        <w:tabs>
          <w:tab w:val="left" w:pos="360"/>
        </w:tabs>
        <w:spacing w:after="120"/>
        <w:jc w:val="both"/>
        <w:rPr>
          <w:rFonts w:cs="Arial"/>
          <w:sz w:val="24"/>
          <w:szCs w:val="24"/>
          <w:lang w:val="en-GB"/>
        </w:rPr>
      </w:pPr>
      <w:r w:rsidRPr="003D67E2">
        <w:rPr>
          <w:rFonts w:cs="Arial"/>
          <w:sz w:val="24"/>
          <w:szCs w:val="24"/>
          <w:lang w:val="en-GB"/>
        </w:rPr>
        <w:t>•</w:t>
      </w:r>
      <w:r w:rsidRPr="003D67E2">
        <w:rPr>
          <w:rFonts w:cs="Arial"/>
          <w:sz w:val="24"/>
          <w:szCs w:val="24"/>
          <w:lang w:val="en-GB"/>
        </w:rPr>
        <w:tab/>
        <w:t>Mining (locating of coal) [2]</w:t>
      </w:r>
    </w:p>
    <w:p w:rsidR="004B294B" w:rsidRPr="003D67E2" w:rsidRDefault="004B294B" w:rsidP="003D67E2">
      <w:pPr>
        <w:tabs>
          <w:tab w:val="left" w:pos="360"/>
        </w:tabs>
        <w:spacing w:after="120"/>
        <w:jc w:val="both"/>
        <w:rPr>
          <w:rFonts w:cs="Arial"/>
          <w:sz w:val="24"/>
          <w:szCs w:val="24"/>
          <w:lang w:val="en-GB"/>
        </w:rPr>
      </w:pPr>
      <w:r w:rsidRPr="003D67E2">
        <w:rPr>
          <w:rFonts w:cs="Arial"/>
          <w:sz w:val="24"/>
          <w:szCs w:val="24"/>
          <w:lang w:val="en-GB"/>
        </w:rPr>
        <w:t>•</w:t>
      </w:r>
      <w:r w:rsidRPr="003D67E2">
        <w:rPr>
          <w:rFonts w:cs="Arial"/>
          <w:sz w:val="24"/>
          <w:szCs w:val="24"/>
          <w:lang w:val="en-GB"/>
        </w:rPr>
        <w:tab/>
        <w:t>Road maintenance (non-destructive inspection of weak layers in the ground) [3]</w:t>
      </w:r>
    </w:p>
    <w:p w:rsidR="004B294B" w:rsidRPr="003D67E2" w:rsidRDefault="004B294B" w:rsidP="003D67E2">
      <w:pPr>
        <w:tabs>
          <w:tab w:val="left" w:pos="360"/>
        </w:tabs>
        <w:spacing w:after="120"/>
        <w:jc w:val="both"/>
        <w:rPr>
          <w:rFonts w:cs="Arial"/>
          <w:sz w:val="24"/>
          <w:szCs w:val="24"/>
          <w:lang w:val="en-GB"/>
        </w:rPr>
      </w:pPr>
      <w:r w:rsidRPr="003D67E2">
        <w:rPr>
          <w:rFonts w:cs="Arial"/>
          <w:sz w:val="24"/>
          <w:szCs w:val="24"/>
          <w:lang w:val="en-GB"/>
        </w:rPr>
        <w:t>•</w:t>
      </w:r>
      <w:r w:rsidRPr="003D67E2">
        <w:rPr>
          <w:rFonts w:cs="Arial"/>
          <w:sz w:val="24"/>
          <w:szCs w:val="24"/>
          <w:lang w:val="en-GB"/>
        </w:rPr>
        <w:tab/>
        <w:t xml:space="preserve">Archaeological investigations (determining hidden or inhomogeneous structures in </w:t>
      </w:r>
      <w:r w:rsidR="003D67E2">
        <w:rPr>
          <w:rFonts w:cs="Arial"/>
          <w:sz w:val="24"/>
          <w:szCs w:val="24"/>
          <w:lang w:val="en-GB"/>
        </w:rPr>
        <w:tab/>
      </w:r>
      <w:r w:rsidRPr="003D67E2">
        <w:rPr>
          <w:rFonts w:cs="Arial"/>
          <w:sz w:val="24"/>
          <w:szCs w:val="24"/>
          <w:lang w:val="en-GB"/>
        </w:rPr>
        <w:t>historical buildings and monuments) [4]</w:t>
      </w:r>
    </w:p>
    <w:p w:rsidR="004B294B" w:rsidRPr="003D67E2" w:rsidRDefault="004B294B" w:rsidP="003D67E2">
      <w:pPr>
        <w:tabs>
          <w:tab w:val="left" w:pos="360"/>
        </w:tabs>
        <w:spacing w:after="120"/>
        <w:jc w:val="both"/>
        <w:rPr>
          <w:rFonts w:cs="Arial"/>
          <w:sz w:val="24"/>
          <w:szCs w:val="24"/>
          <w:lang w:val="en-GB"/>
        </w:rPr>
      </w:pPr>
      <w:r w:rsidRPr="003D67E2">
        <w:rPr>
          <w:rFonts w:cs="Arial"/>
          <w:sz w:val="24"/>
          <w:szCs w:val="24"/>
          <w:lang w:val="en-GB"/>
        </w:rPr>
        <w:t>•</w:t>
      </w:r>
      <w:r w:rsidRPr="003D67E2">
        <w:rPr>
          <w:rFonts w:cs="Arial"/>
          <w:sz w:val="24"/>
          <w:szCs w:val="24"/>
          <w:lang w:val="en-GB"/>
        </w:rPr>
        <w:tab/>
        <w:t>Agriculture (determination of soil humidity) [5]</w:t>
      </w:r>
    </w:p>
    <w:p w:rsidR="004B294B" w:rsidRDefault="004B294B" w:rsidP="000E06E1">
      <w:pPr>
        <w:tabs>
          <w:tab w:val="left" w:pos="360"/>
        </w:tabs>
        <w:spacing w:after="120"/>
        <w:ind w:left="360" w:hanging="360"/>
        <w:jc w:val="both"/>
        <w:rPr>
          <w:rFonts w:cs="Arial"/>
          <w:sz w:val="24"/>
          <w:szCs w:val="24"/>
          <w:lang w:val="en-GB"/>
        </w:rPr>
      </w:pPr>
      <w:r w:rsidRPr="003D67E2">
        <w:rPr>
          <w:rFonts w:cs="Arial"/>
          <w:sz w:val="24"/>
          <w:szCs w:val="24"/>
          <w:lang w:val="en-GB"/>
        </w:rPr>
        <w:t>•</w:t>
      </w:r>
      <w:r w:rsidRPr="003D67E2">
        <w:rPr>
          <w:rFonts w:cs="Arial"/>
          <w:sz w:val="24"/>
          <w:szCs w:val="24"/>
          <w:lang w:val="en-GB"/>
        </w:rPr>
        <w:tab/>
      </w:r>
      <w:proofErr w:type="gramStart"/>
      <w:r w:rsidRPr="003D67E2">
        <w:rPr>
          <w:rFonts w:cs="Arial"/>
          <w:sz w:val="24"/>
          <w:szCs w:val="24"/>
          <w:lang w:val="en-GB"/>
        </w:rPr>
        <w:t>and</w:t>
      </w:r>
      <w:proofErr w:type="gramEnd"/>
      <w:r w:rsidRPr="003D67E2">
        <w:rPr>
          <w:rFonts w:cs="Arial"/>
          <w:sz w:val="24"/>
          <w:szCs w:val="24"/>
          <w:lang w:val="en-GB"/>
        </w:rPr>
        <w:t xml:space="preserve"> several other applications (e.g. anti personnel mine removal, localisation of hidden persons, localisation of metallic bars in concrete, rain radar) </w:t>
      </w:r>
    </w:p>
    <w:p w:rsidR="00AC5784" w:rsidRPr="003D67E2" w:rsidRDefault="00AC5784" w:rsidP="00AC5784">
      <w:pPr>
        <w:spacing w:before="120" w:after="120"/>
        <w:jc w:val="both"/>
        <w:rPr>
          <w:rFonts w:cs="Arial"/>
          <w:sz w:val="24"/>
          <w:szCs w:val="24"/>
          <w:lang w:val="en-GB"/>
        </w:rPr>
      </w:pPr>
      <w:r w:rsidRPr="003D67E2">
        <w:rPr>
          <w:rFonts w:cs="Arial"/>
          <w:sz w:val="24"/>
          <w:szCs w:val="24"/>
          <w:lang w:val="en-GB"/>
        </w:rPr>
        <w:t xml:space="preserve">The UWB radar technology </w:t>
      </w:r>
      <w:proofErr w:type="gramStart"/>
      <w:r w:rsidRPr="003D67E2">
        <w:rPr>
          <w:rFonts w:cs="Arial"/>
          <w:sz w:val="24"/>
          <w:szCs w:val="24"/>
          <w:lang w:val="en-GB"/>
        </w:rPr>
        <w:t>is described</w:t>
      </w:r>
      <w:proofErr w:type="gramEnd"/>
      <w:r w:rsidRPr="003D67E2">
        <w:rPr>
          <w:rFonts w:cs="Arial"/>
          <w:sz w:val="24"/>
          <w:szCs w:val="24"/>
          <w:lang w:val="en-GB"/>
        </w:rPr>
        <w:t xml:space="preserve"> in the following chapter.</w:t>
      </w:r>
    </w:p>
    <w:p w:rsidR="00AC5784" w:rsidRPr="003D67E2" w:rsidRDefault="00D86301" w:rsidP="00D86301">
      <w:pPr>
        <w:spacing w:before="240" w:after="60"/>
        <w:jc w:val="both"/>
        <w:rPr>
          <w:rFonts w:cs="Arial"/>
          <w:b/>
          <w:bCs/>
          <w:sz w:val="24"/>
          <w:szCs w:val="24"/>
          <w:lang w:val="en-GB"/>
        </w:rPr>
      </w:pPr>
      <w:r>
        <w:rPr>
          <w:rFonts w:cs="Arial"/>
          <w:b/>
          <w:bCs/>
          <w:sz w:val="24"/>
          <w:szCs w:val="24"/>
          <w:lang w:val="en-GB"/>
        </w:rPr>
        <w:t>3</w:t>
      </w:r>
      <w:r>
        <w:rPr>
          <w:rFonts w:cs="Arial"/>
          <w:b/>
          <w:bCs/>
          <w:sz w:val="24"/>
          <w:szCs w:val="24"/>
          <w:lang w:val="en-GB"/>
        </w:rPr>
        <w:tab/>
      </w:r>
      <w:r w:rsidR="00AC5784" w:rsidRPr="003D67E2">
        <w:rPr>
          <w:rFonts w:cs="Arial"/>
          <w:b/>
          <w:bCs/>
          <w:sz w:val="24"/>
          <w:szCs w:val="24"/>
          <w:lang w:val="en-GB"/>
        </w:rPr>
        <w:t>UWB Principle for Radar Sensing</w:t>
      </w:r>
    </w:p>
    <w:p w:rsidR="00AC5784" w:rsidRPr="003D67E2" w:rsidRDefault="00AC5784" w:rsidP="00BE0F40">
      <w:pPr>
        <w:spacing w:before="120" w:after="120"/>
        <w:jc w:val="both"/>
        <w:rPr>
          <w:rFonts w:cs="Arial"/>
          <w:sz w:val="24"/>
          <w:szCs w:val="24"/>
          <w:lang w:val="en-GB"/>
        </w:rPr>
      </w:pPr>
      <w:r w:rsidRPr="003D67E2">
        <w:rPr>
          <w:rFonts w:cs="Arial"/>
          <w:sz w:val="24"/>
          <w:szCs w:val="24"/>
          <w:lang w:val="en-GB"/>
        </w:rPr>
        <w:t xml:space="preserve">Signals with an ultra-wide spectrum </w:t>
      </w:r>
      <w:proofErr w:type="gramStart"/>
      <w:r w:rsidRPr="003D67E2">
        <w:rPr>
          <w:rFonts w:cs="Arial"/>
          <w:sz w:val="24"/>
          <w:szCs w:val="24"/>
          <w:lang w:val="en-GB"/>
        </w:rPr>
        <w:t>can be produced</w:t>
      </w:r>
      <w:proofErr w:type="gramEnd"/>
      <w:r w:rsidRPr="003D67E2">
        <w:rPr>
          <w:rFonts w:cs="Arial"/>
          <w:sz w:val="24"/>
          <w:szCs w:val="24"/>
          <w:lang w:val="en-GB"/>
        </w:rPr>
        <w:t xml:space="preserve"> based on different approaches. Using a classical carrier modulation a suitable (stepped or continuous) frequency modulation </w:t>
      </w:r>
      <w:proofErr w:type="gramStart"/>
      <w:r w:rsidRPr="003D67E2">
        <w:rPr>
          <w:rFonts w:cs="Arial"/>
          <w:sz w:val="24"/>
          <w:szCs w:val="24"/>
          <w:lang w:val="en-GB"/>
        </w:rPr>
        <w:t>can be applied</w:t>
      </w:r>
      <w:proofErr w:type="gramEnd"/>
      <w:r w:rsidRPr="003D67E2">
        <w:rPr>
          <w:rFonts w:cs="Arial"/>
          <w:sz w:val="24"/>
          <w:szCs w:val="24"/>
          <w:lang w:val="en-GB"/>
        </w:rPr>
        <w:t>. Another method is to emit short impulses of adequate energy. Both approaches suffer from disadvantages. A third method combines advantages of the first two onsets without suffering from major drawbacks. Due to the availability of digital circuits with clock rates above 1 GHz, UWB signals for radar applications can be cost effectively realised. These are periodic signals exhibiting a power spectral density (PSD) with dominant values spread in an ultra-wide band.</w:t>
      </w:r>
      <w:r w:rsidR="00BE0F40">
        <w:rPr>
          <w:rFonts w:cs="Arial"/>
          <w:sz w:val="24"/>
          <w:szCs w:val="24"/>
          <w:lang w:val="en-GB"/>
        </w:rPr>
        <w:t xml:space="preserve"> </w:t>
      </w:r>
      <w:r w:rsidRPr="003D67E2">
        <w:rPr>
          <w:rFonts w:cs="Arial"/>
          <w:sz w:val="24"/>
          <w:szCs w:val="24"/>
          <w:lang w:val="en-GB"/>
        </w:rPr>
        <w:t xml:space="preserve">Such a UWB signal </w:t>
      </w:r>
      <w:proofErr w:type="gramStart"/>
      <w:r w:rsidRPr="003D67E2">
        <w:rPr>
          <w:rFonts w:cs="Arial"/>
          <w:sz w:val="24"/>
          <w:szCs w:val="24"/>
          <w:lang w:val="en-GB"/>
        </w:rPr>
        <w:t>is then transmitted</w:t>
      </w:r>
      <w:proofErr w:type="gramEnd"/>
      <w:r w:rsidRPr="003D67E2">
        <w:rPr>
          <w:rFonts w:cs="Arial"/>
          <w:sz w:val="24"/>
          <w:szCs w:val="24"/>
          <w:lang w:val="en-GB"/>
        </w:rPr>
        <w:t xml:space="preserve"> to the objects to be analysed.</w:t>
      </w:r>
    </w:p>
    <w:p w:rsidR="008A56A5" w:rsidRPr="00971538" w:rsidRDefault="007F27A5" w:rsidP="008A56A5">
      <w:pPr>
        <w:spacing w:before="120" w:after="120"/>
        <w:jc w:val="both"/>
        <w:rPr>
          <w:rFonts w:ascii="Arial" w:hAnsi="Arial" w:cs="Arial"/>
          <w:sz w:val="30"/>
          <w:szCs w:val="30"/>
        </w:rPr>
      </w:pPr>
      <w:bookmarkStart w:id="0" w:name="_GoBack"/>
      <w:r w:rsidRPr="00971538">
        <w:rPr>
          <w:rFonts w:ascii="Arial" w:hAnsi="Arial" w:cs="Arial"/>
          <w:noProof/>
          <w:sz w:val="28"/>
          <w:szCs w:val="28"/>
        </w:rPr>
        <w:lastRenderedPageBreak/>
        <w:drawing>
          <wp:inline distT="0" distB="0" distL="0" distR="0">
            <wp:extent cx="4864735" cy="3152775"/>
            <wp:effectExtent l="0" t="0" r="0" b="0"/>
            <wp:docPr id="4" name="Bild 4" descr="newplo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plot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4735" cy="3152775"/>
                    </a:xfrm>
                    <a:prstGeom prst="rect">
                      <a:avLst/>
                    </a:prstGeom>
                    <a:noFill/>
                    <a:ln>
                      <a:noFill/>
                    </a:ln>
                  </pic:spPr>
                </pic:pic>
              </a:graphicData>
            </a:graphic>
          </wp:inline>
        </w:drawing>
      </w:r>
      <w:bookmarkEnd w:id="0"/>
    </w:p>
    <w:p w:rsidR="008A56A5" w:rsidRPr="00971538" w:rsidRDefault="008A56A5" w:rsidP="003D67E2">
      <w:pPr>
        <w:spacing w:before="180" w:after="120"/>
        <w:jc w:val="both"/>
        <w:rPr>
          <w:rFonts w:ascii="Arial" w:hAnsi="Arial" w:cs="Arial"/>
          <w:sz w:val="28"/>
          <w:szCs w:val="28"/>
          <w:lang w:val="en-GB"/>
        </w:rPr>
      </w:pPr>
      <w:r w:rsidRPr="003D67E2">
        <w:rPr>
          <w:rFonts w:cs="Arial"/>
          <w:sz w:val="24"/>
          <w:szCs w:val="24"/>
          <w:lang w:val="en-GB"/>
        </w:rPr>
        <w:t xml:space="preserve">Fig. 1. </w:t>
      </w:r>
      <w:r w:rsidR="00EC4D62" w:rsidRPr="003D67E2">
        <w:rPr>
          <w:rFonts w:cs="Arial"/>
          <w:sz w:val="24"/>
          <w:szCs w:val="24"/>
          <w:lang w:val="en-GB"/>
        </w:rPr>
        <w:t xml:space="preserve"> </w:t>
      </w:r>
      <w:r w:rsidRPr="003D67E2">
        <w:rPr>
          <w:rFonts w:cs="Arial"/>
          <w:sz w:val="24"/>
          <w:szCs w:val="24"/>
          <w:lang w:val="en-GB"/>
        </w:rPr>
        <w:t xml:space="preserve">Plot </w:t>
      </w:r>
      <w:proofErr w:type="gramStart"/>
      <w:r w:rsidRPr="003D67E2">
        <w:rPr>
          <w:rFonts w:cs="Arial"/>
          <w:sz w:val="24"/>
          <w:szCs w:val="24"/>
          <w:lang w:val="en-GB"/>
        </w:rPr>
        <w:t xml:space="preserve">of </w:t>
      </w:r>
      <w:r w:rsidRPr="003D67E2">
        <w:rPr>
          <w:rFonts w:ascii="Arial" w:hAnsi="Arial" w:cs="Arial"/>
          <w:sz w:val="24"/>
          <w:szCs w:val="24"/>
          <w:lang w:val="en-GB"/>
        </w:rPr>
        <w:t xml:space="preserve"> </w:t>
      </w:r>
      <w:proofErr w:type="spellStart"/>
      <w:r w:rsidR="00291341" w:rsidRPr="003D67E2">
        <w:rPr>
          <w:rFonts w:ascii="Arial" w:hAnsi="Arial" w:cs="Arial"/>
          <w:sz w:val="24"/>
          <w:szCs w:val="24"/>
          <w:lang w:val="en-GB"/>
        </w:rPr>
        <w:t>І</w:t>
      </w:r>
      <w:r w:rsidR="00291341" w:rsidRPr="003D67E2">
        <w:rPr>
          <w:rFonts w:ascii="Arial" w:hAnsi="Arial" w:cs="Arial"/>
          <w:i/>
          <w:sz w:val="24"/>
          <w:szCs w:val="24"/>
          <w:lang w:val="en-GB"/>
        </w:rPr>
        <w:t>p</w:t>
      </w:r>
      <w:r w:rsidR="00291341" w:rsidRPr="003D67E2">
        <w:rPr>
          <w:rFonts w:ascii="Arial" w:hAnsi="Arial" w:cs="Arial"/>
          <w:sz w:val="24"/>
          <w:szCs w:val="24"/>
          <w:lang w:val="en-GB"/>
        </w:rPr>
        <w:t>І</w:t>
      </w:r>
      <w:proofErr w:type="spellEnd"/>
      <w:proofErr w:type="gramEnd"/>
      <w:r w:rsidR="00291341" w:rsidRPr="003D67E2">
        <w:rPr>
          <w:rFonts w:cs="Arial"/>
          <w:sz w:val="24"/>
          <w:szCs w:val="24"/>
          <w:lang w:val="en-GB"/>
        </w:rPr>
        <w:t xml:space="preserve"> </w:t>
      </w:r>
      <w:r w:rsidRPr="003D67E2">
        <w:rPr>
          <w:rFonts w:cs="Arial"/>
          <w:sz w:val="24"/>
          <w:szCs w:val="24"/>
          <w:lang w:val="en-GB"/>
        </w:rPr>
        <w:t>over</w:t>
      </w:r>
      <w:r w:rsidRPr="003D67E2">
        <w:rPr>
          <w:rFonts w:ascii="Arial" w:hAnsi="Arial" w:cs="Arial"/>
          <w:sz w:val="24"/>
          <w:szCs w:val="24"/>
          <w:lang w:val="en-GB"/>
        </w:rPr>
        <w:t xml:space="preserve"> </w:t>
      </w:r>
      <w:proofErr w:type="spellStart"/>
      <w:r w:rsidR="008547E6" w:rsidRPr="003D67E2">
        <w:rPr>
          <w:rFonts w:ascii="Arial" w:hAnsi="Arial" w:cs="Arial"/>
          <w:i/>
          <w:sz w:val="24"/>
          <w:szCs w:val="24"/>
          <w:lang w:val="en-GB"/>
        </w:rPr>
        <w:t>ε</w:t>
      </w:r>
      <w:r w:rsidR="008547E6" w:rsidRPr="003D67E2">
        <w:rPr>
          <w:rFonts w:ascii="Arial" w:hAnsi="Arial" w:cs="Arial"/>
          <w:i/>
          <w:sz w:val="24"/>
          <w:szCs w:val="24"/>
          <w:vertAlign w:val="subscript"/>
          <w:lang w:val="en-GB"/>
        </w:rPr>
        <w:t>r</w:t>
      </w:r>
      <w:proofErr w:type="spellEnd"/>
      <w:r w:rsidR="008547E6" w:rsidRPr="003D67E2">
        <w:rPr>
          <w:rFonts w:ascii="Arial" w:hAnsi="Arial" w:cs="Arial"/>
          <w:sz w:val="24"/>
          <w:szCs w:val="24"/>
          <w:lang w:val="en-GB"/>
        </w:rPr>
        <w:t>/</w:t>
      </w:r>
      <w:proofErr w:type="spellStart"/>
      <w:r w:rsidR="008547E6" w:rsidRPr="003D67E2">
        <w:rPr>
          <w:rFonts w:ascii="Arial" w:hAnsi="Arial" w:cs="Arial"/>
          <w:i/>
          <w:sz w:val="24"/>
          <w:szCs w:val="24"/>
          <w:lang w:val="en-GB"/>
        </w:rPr>
        <w:t>μ</w:t>
      </w:r>
      <w:r w:rsidR="008547E6" w:rsidRPr="003D67E2">
        <w:rPr>
          <w:rFonts w:ascii="Arial" w:hAnsi="Arial" w:cs="Arial"/>
          <w:i/>
          <w:sz w:val="24"/>
          <w:szCs w:val="24"/>
          <w:vertAlign w:val="subscript"/>
          <w:lang w:val="en-GB"/>
        </w:rPr>
        <w:t>r</w:t>
      </w:r>
      <w:proofErr w:type="spellEnd"/>
      <w:r w:rsidR="008547E6" w:rsidRPr="003D67E2">
        <w:rPr>
          <w:rFonts w:ascii="Arial" w:hAnsi="Arial" w:cs="Arial"/>
          <w:sz w:val="24"/>
          <w:szCs w:val="24"/>
          <w:lang w:val="en-GB"/>
        </w:rPr>
        <w:t>.</w:t>
      </w:r>
      <w:r w:rsidRPr="003D67E2">
        <w:rPr>
          <w:rFonts w:ascii="Arial" w:hAnsi="Arial" w:cs="Arial"/>
          <w:sz w:val="24"/>
          <w:szCs w:val="24"/>
          <w:lang w:val="en-GB"/>
        </w:rPr>
        <w:t xml:space="preserve"> </w:t>
      </w:r>
    </w:p>
    <w:p w:rsidR="004B294B" w:rsidRPr="003D67E2" w:rsidRDefault="004B294B" w:rsidP="003D67E2">
      <w:pPr>
        <w:spacing w:after="120"/>
        <w:jc w:val="both"/>
        <w:rPr>
          <w:rFonts w:cs="Arial"/>
          <w:sz w:val="24"/>
          <w:szCs w:val="24"/>
          <w:lang w:val="en-GB"/>
        </w:rPr>
      </w:pPr>
      <w:r w:rsidRPr="003D67E2">
        <w:rPr>
          <w:rFonts w:cs="Arial"/>
          <w:sz w:val="24"/>
          <w:szCs w:val="24"/>
          <w:lang w:val="en-GB"/>
        </w:rPr>
        <w:t xml:space="preserve">The path from the transmission antenna to the receiving antenna across the object to be analysed </w:t>
      </w:r>
      <w:proofErr w:type="gramStart"/>
      <w:r w:rsidRPr="003D67E2">
        <w:rPr>
          <w:rFonts w:cs="Arial"/>
          <w:sz w:val="24"/>
          <w:szCs w:val="24"/>
          <w:lang w:val="en-GB"/>
        </w:rPr>
        <w:t>can be thought of</w:t>
      </w:r>
      <w:proofErr w:type="gramEnd"/>
      <w:r w:rsidRPr="003D67E2">
        <w:rPr>
          <w:rFonts w:cs="Arial"/>
          <w:sz w:val="24"/>
          <w:szCs w:val="24"/>
          <w:lang w:val="en-GB"/>
        </w:rPr>
        <w:t xml:space="preserve"> as an LTI system. Its properties are fully determined by its impulse response </w:t>
      </w:r>
      <w:proofErr w:type="gramStart"/>
      <w:r w:rsidRPr="003D67E2">
        <w:rPr>
          <w:rFonts w:cs="Arial"/>
          <w:sz w:val="24"/>
          <w:szCs w:val="24"/>
          <w:lang w:val="en-GB"/>
        </w:rPr>
        <w:t>h(</w:t>
      </w:r>
      <w:proofErr w:type="gramEnd"/>
      <w:r w:rsidRPr="003D67E2">
        <w:rPr>
          <w:rFonts w:cs="Arial"/>
          <w:sz w:val="24"/>
          <w:szCs w:val="24"/>
          <w:lang w:val="en-GB"/>
        </w:rPr>
        <w:t xml:space="preserve">t). </w:t>
      </w:r>
    </w:p>
    <w:p w:rsidR="004B294B" w:rsidRPr="00971538" w:rsidRDefault="004B294B" w:rsidP="000E06E1">
      <w:pPr>
        <w:spacing w:before="120" w:after="240"/>
        <w:jc w:val="both"/>
        <w:rPr>
          <w:rFonts w:ascii="Arial" w:hAnsi="Arial" w:cs="Arial"/>
          <w:sz w:val="28"/>
          <w:szCs w:val="28"/>
          <w:lang w:val="en-GB"/>
        </w:rPr>
      </w:pPr>
      <w:r w:rsidRPr="003D67E2">
        <w:rPr>
          <w:rFonts w:cs="Arial"/>
          <w:sz w:val="24"/>
          <w:szCs w:val="24"/>
          <w:lang w:val="en-GB"/>
        </w:rPr>
        <w:t xml:space="preserve">It is a well known approach to exploit a so called M-Sequence for estimating </w:t>
      </w:r>
      <w:proofErr w:type="gramStart"/>
      <w:r w:rsidRPr="003D67E2">
        <w:rPr>
          <w:rFonts w:cs="Arial"/>
          <w:sz w:val="24"/>
          <w:szCs w:val="24"/>
          <w:lang w:val="en-GB"/>
        </w:rPr>
        <w:t>h(</w:t>
      </w:r>
      <w:proofErr w:type="gramEnd"/>
      <w:r w:rsidRPr="003D67E2">
        <w:rPr>
          <w:rFonts w:cs="Arial"/>
          <w:sz w:val="24"/>
          <w:szCs w:val="24"/>
          <w:lang w:val="en-GB"/>
        </w:rPr>
        <w:t>t). Certain sequences with a sufficiently high order n give an auto-correlation function of the antenna signals used which comes close to a Dirac impulse sequence. A direct and preferred way of producing sequences is to use feedback shift-register circuits.</w:t>
      </w:r>
      <w:r w:rsidRPr="00971538">
        <w:rPr>
          <w:rFonts w:ascii="Arial" w:hAnsi="Arial" w:cs="Arial"/>
          <w:sz w:val="28"/>
          <w:szCs w:val="28"/>
          <w:lang w:val="en-GB"/>
        </w:rPr>
        <w:t xml:space="preserve"> </w:t>
      </w:r>
    </w:p>
    <w:p w:rsidR="008A56A5" w:rsidRPr="00971538" w:rsidRDefault="008547E6" w:rsidP="008A56A5">
      <w:pPr>
        <w:spacing w:before="120" w:after="120"/>
        <w:jc w:val="both"/>
        <w:rPr>
          <w:rFonts w:ascii="Arial" w:hAnsi="Arial" w:cs="Arial"/>
          <w:sz w:val="28"/>
          <w:szCs w:val="28"/>
        </w:rPr>
      </w:pPr>
      <w:r w:rsidRPr="00971538">
        <w:rPr>
          <w:rFonts w:ascii="Arial" w:hAnsi="Arial" w:cs="Arial"/>
          <w:sz w:val="28"/>
          <w:szCs w:val="28"/>
        </w:rPr>
        <w:object w:dxaOrig="7094" w:dyaOrig="3887">
          <v:shape id="_x0000_i1029" type="#_x0000_t75" style="width:340.4pt;height:186.05pt" o:ole="">
            <v:imagedata r:id="rId12" o:title=""/>
          </v:shape>
          <o:OLEObject Type="Embed" ProgID="Draw.Document.6" ShapeID="_x0000_i1029" DrawAspect="Content" ObjectID="_1613802344" r:id="rId13"/>
        </w:objec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Fig. 2.  UWB antennas for the range 1 – 18GHz.</w:t>
      </w:r>
    </w:p>
    <w:p w:rsidR="008A56A5" w:rsidRPr="003D67E2" w:rsidRDefault="00EC4D62" w:rsidP="003D67E2">
      <w:pPr>
        <w:spacing w:before="120" w:after="120"/>
        <w:jc w:val="both"/>
        <w:rPr>
          <w:rFonts w:cs="Arial"/>
          <w:sz w:val="24"/>
          <w:szCs w:val="24"/>
          <w:lang w:val="en-GB"/>
        </w:rPr>
      </w:pPr>
      <w:r w:rsidRPr="003D67E2">
        <w:rPr>
          <w:rFonts w:cs="Arial"/>
          <w:sz w:val="24"/>
          <w:szCs w:val="24"/>
          <w:lang w:val="en-GB"/>
        </w:rPr>
        <w:t xml:space="preserve">For certain feedback combinations the Maximum Length Binary Sequence (or short </w:t>
      </w:r>
      <w:r w:rsidR="000E06E1">
        <w:rPr>
          <w:rFonts w:cs="Arial"/>
          <w:sz w:val="24"/>
          <w:szCs w:val="24"/>
          <w:lang w:val="en-GB"/>
        </w:rPr>
        <w:br w:type="textWrapping" w:clear="all"/>
      </w:r>
      <w:r w:rsidRPr="003D67E2">
        <w:rPr>
          <w:rFonts w:cs="Arial"/>
          <w:sz w:val="24"/>
          <w:szCs w:val="24"/>
          <w:lang w:val="en-GB"/>
        </w:rPr>
        <w:t xml:space="preserve">M-sequence) results. Figure </w:t>
      </w:r>
      <w:proofErr w:type="gramStart"/>
      <w:r w:rsidRPr="003D67E2">
        <w:rPr>
          <w:rFonts w:cs="Arial"/>
          <w:sz w:val="24"/>
          <w:szCs w:val="24"/>
          <w:lang w:val="en-GB"/>
        </w:rPr>
        <w:t>3</w:t>
      </w:r>
      <w:proofErr w:type="gramEnd"/>
      <w:r w:rsidRPr="003D67E2">
        <w:rPr>
          <w:rFonts w:cs="Arial"/>
          <w:sz w:val="24"/>
          <w:szCs w:val="24"/>
          <w:lang w:val="en-GB"/>
        </w:rPr>
        <w:t xml:space="preserve"> shows an example of an M-sequence with the order of </w:t>
      </w:r>
      <w:r w:rsidR="000E06E1">
        <w:rPr>
          <w:rFonts w:cs="Arial"/>
          <w:sz w:val="24"/>
          <w:szCs w:val="24"/>
          <w:lang w:val="en-GB"/>
        </w:rPr>
        <w:br w:type="textWrapping" w:clear="all"/>
      </w:r>
      <w:r w:rsidRPr="003D67E2">
        <w:rPr>
          <w:rFonts w:cs="Arial"/>
          <w:sz w:val="24"/>
          <w:szCs w:val="24"/>
          <w:lang w:val="en-GB"/>
        </w:rPr>
        <w:t>n = 4 in the time and frequency domain.</w: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lastRenderedPageBreak/>
        <w:t xml:space="preserve">The M-sequence is produced </w:t>
      </w:r>
      <w:proofErr w:type="gramStart"/>
      <w:r w:rsidRPr="003D67E2">
        <w:rPr>
          <w:rFonts w:cs="Arial"/>
          <w:sz w:val="24"/>
          <w:szCs w:val="24"/>
          <w:lang w:val="en-GB"/>
        </w:rPr>
        <w:t>on the basis of</w:t>
      </w:r>
      <w:proofErr w:type="gramEnd"/>
      <w:r w:rsidRPr="003D67E2">
        <w:rPr>
          <w:rFonts w:cs="Arial"/>
          <w:sz w:val="24"/>
          <w:szCs w:val="24"/>
          <w:lang w:val="en-GB"/>
        </w:rPr>
        <w:t xml:space="preserve"> a highly stable clock and an n-stage shift register. Without additional modulation or </w:t>
      </w:r>
      <w:proofErr w:type="gramStart"/>
      <w:r w:rsidRPr="003D67E2">
        <w:rPr>
          <w:rFonts w:cs="Arial"/>
          <w:sz w:val="24"/>
          <w:szCs w:val="24"/>
          <w:lang w:val="en-GB"/>
        </w:rPr>
        <w:t>signal</w:t>
      </w:r>
      <w:proofErr w:type="gramEnd"/>
      <w:r w:rsidRPr="003D67E2">
        <w:rPr>
          <w:rFonts w:cs="Arial"/>
          <w:sz w:val="24"/>
          <w:szCs w:val="24"/>
          <w:lang w:val="en-GB"/>
        </w:rPr>
        <w:t xml:space="preserve"> processing the binary output signal of the shift register is then fed to an UWB antenna. Another antenna of the same kind then receives the back-scattered signals [6]. Here, the LTI-system </w:t>
      </w:r>
      <w:proofErr w:type="gramStart"/>
      <w:r w:rsidRPr="003D67E2">
        <w:rPr>
          <w:rFonts w:cs="Arial"/>
          <w:sz w:val="24"/>
          <w:szCs w:val="24"/>
          <w:lang w:val="en-GB"/>
        </w:rPr>
        <w:t>is denoted</w:t>
      </w:r>
      <w:proofErr w:type="gramEnd"/>
      <w:r w:rsidRPr="003D67E2">
        <w:rPr>
          <w:rFonts w:cs="Arial"/>
          <w:sz w:val="24"/>
          <w:szCs w:val="24"/>
          <w:lang w:val="en-GB"/>
        </w:rPr>
        <w:t xml:space="preserve"> with device under test (DUT). In this case, the device under test covers the antennas and the scenario to </w:t>
      </w:r>
      <w:proofErr w:type="gramStart"/>
      <w:r w:rsidRPr="003D67E2">
        <w:rPr>
          <w:rFonts w:cs="Arial"/>
          <w:sz w:val="24"/>
          <w:szCs w:val="24"/>
          <w:lang w:val="en-GB"/>
        </w:rPr>
        <w:t>be monitored</w:t>
      </w:r>
      <w:proofErr w:type="gramEnd"/>
      <w:r w:rsidRPr="003D67E2">
        <w:rPr>
          <w:rFonts w:cs="Arial"/>
          <w:sz w:val="24"/>
          <w:szCs w:val="24"/>
          <w:lang w:val="en-GB"/>
        </w:rPr>
        <w:t>.</w:t>
      </w:r>
    </w:p>
    <w:p w:rsidR="004B294B" w:rsidRPr="003D67E2" w:rsidRDefault="004B294B" w:rsidP="003D67E2">
      <w:pPr>
        <w:spacing w:before="120" w:after="120"/>
        <w:jc w:val="both"/>
        <w:rPr>
          <w:rFonts w:cs="Arial"/>
          <w:sz w:val="24"/>
          <w:szCs w:val="24"/>
          <w:lang w:val="en-GB"/>
        </w:rPr>
      </w:pPr>
      <w:r w:rsidRPr="003D67E2">
        <w:rPr>
          <w:rFonts w:cs="Arial"/>
          <w:sz w:val="24"/>
          <w:szCs w:val="24"/>
          <w:lang w:val="en-GB"/>
        </w:rPr>
        <w:t xml:space="preserve">It </w:t>
      </w:r>
      <w:proofErr w:type="gramStart"/>
      <w:r w:rsidRPr="003D67E2">
        <w:rPr>
          <w:rFonts w:cs="Arial"/>
          <w:sz w:val="24"/>
          <w:szCs w:val="24"/>
          <w:lang w:val="en-GB"/>
        </w:rPr>
        <w:t>should be mentioned</w:t>
      </w:r>
      <w:proofErr w:type="gramEnd"/>
      <w:r w:rsidRPr="003D67E2">
        <w:rPr>
          <w:rFonts w:cs="Arial"/>
          <w:sz w:val="24"/>
          <w:szCs w:val="24"/>
          <w:lang w:val="en-GB"/>
        </w:rPr>
        <w:t xml:space="preserve"> that according to the </w:t>
      </w:r>
      <w:proofErr w:type="spellStart"/>
      <w:r w:rsidRPr="003D67E2">
        <w:rPr>
          <w:rFonts w:cs="Arial"/>
          <w:sz w:val="24"/>
          <w:szCs w:val="24"/>
          <w:lang w:val="en-GB"/>
        </w:rPr>
        <w:t>Nyquist</w:t>
      </w:r>
      <w:proofErr w:type="spellEnd"/>
      <w:r w:rsidRPr="003D67E2">
        <w:rPr>
          <w:rFonts w:cs="Arial"/>
          <w:sz w:val="24"/>
          <w:szCs w:val="24"/>
          <w:lang w:val="en-GB"/>
        </w:rPr>
        <w:t xml:space="preserve"> criteria, the sampling of the back-scattered signal would normally be performed at the clock frequency fc. Fulfilling the demand according to the </w:t>
      </w:r>
      <w:proofErr w:type="spellStart"/>
      <w:r w:rsidRPr="003D67E2">
        <w:rPr>
          <w:rFonts w:cs="Arial"/>
          <w:sz w:val="24"/>
          <w:szCs w:val="24"/>
          <w:lang w:val="en-GB"/>
        </w:rPr>
        <w:t>Nyquist</w:t>
      </w:r>
      <w:proofErr w:type="spellEnd"/>
      <w:r w:rsidRPr="003D67E2">
        <w:rPr>
          <w:rFonts w:cs="Arial"/>
          <w:sz w:val="24"/>
          <w:szCs w:val="24"/>
          <w:lang w:val="en-GB"/>
        </w:rPr>
        <w:t xml:space="preserve"> criteria leads to a sampling rate in the GHz frequency range with all associated problems.</w:t>
      </w:r>
    </w:p>
    <w:p w:rsidR="004B294B" w:rsidRPr="003D67E2" w:rsidRDefault="004B294B" w:rsidP="003D67E2">
      <w:pPr>
        <w:spacing w:before="120" w:after="120"/>
        <w:jc w:val="both"/>
        <w:rPr>
          <w:rFonts w:cs="Arial"/>
          <w:sz w:val="24"/>
          <w:szCs w:val="24"/>
          <w:lang w:val="en-GB"/>
        </w:rPr>
      </w:pPr>
      <w:r w:rsidRPr="003D67E2">
        <w:rPr>
          <w:rFonts w:cs="Arial"/>
          <w:sz w:val="24"/>
          <w:szCs w:val="24"/>
          <w:lang w:val="en-GB"/>
        </w:rPr>
        <w:t xml:space="preserve">If the objects analysed does not (or only to a sufficiently low extent) change properties over time the impulse response can be gained by distinct </w:t>
      </w:r>
      <w:proofErr w:type="spellStart"/>
      <w:r w:rsidRPr="003D67E2">
        <w:rPr>
          <w:rFonts w:cs="Arial"/>
          <w:sz w:val="24"/>
          <w:szCs w:val="24"/>
          <w:lang w:val="en-GB"/>
        </w:rPr>
        <w:t>undersampling</w:t>
      </w:r>
      <w:proofErr w:type="spellEnd"/>
      <w:r w:rsidRPr="003D67E2">
        <w:rPr>
          <w:rFonts w:cs="Arial"/>
          <w:sz w:val="24"/>
          <w:szCs w:val="24"/>
          <w:lang w:val="en-GB"/>
        </w:rPr>
        <w:t xml:space="preserve">. According to figure </w:t>
      </w:r>
      <w:proofErr w:type="gramStart"/>
      <w:r w:rsidRPr="003D67E2">
        <w:rPr>
          <w:rFonts w:cs="Arial"/>
          <w:sz w:val="24"/>
          <w:szCs w:val="24"/>
          <w:lang w:val="en-GB"/>
        </w:rPr>
        <w:t>4</w:t>
      </w:r>
      <w:proofErr w:type="gramEnd"/>
      <w:r w:rsidRPr="003D67E2">
        <w:rPr>
          <w:rFonts w:cs="Arial"/>
          <w:sz w:val="24"/>
          <w:szCs w:val="24"/>
          <w:lang w:val="en-GB"/>
        </w:rPr>
        <w:t xml:space="preserve"> this is realised by an m-stage divider giving an </w:t>
      </w:r>
      <w:proofErr w:type="spellStart"/>
      <w:r w:rsidRPr="003D67E2">
        <w:rPr>
          <w:rFonts w:cs="Arial"/>
          <w:sz w:val="24"/>
          <w:szCs w:val="24"/>
          <w:lang w:val="en-GB"/>
        </w:rPr>
        <w:t>undersampling</w:t>
      </w:r>
      <w:proofErr w:type="spellEnd"/>
      <w:r w:rsidRPr="003D67E2">
        <w:rPr>
          <w:rFonts w:cs="Arial"/>
          <w:sz w:val="24"/>
          <w:szCs w:val="24"/>
          <w:lang w:val="en-GB"/>
        </w:rPr>
        <w:t xml:space="preserve"> factor of 2</w:t>
      </w:r>
      <w:r w:rsidR="000E06E1">
        <w:rPr>
          <w:rFonts w:cs="Arial"/>
          <w:sz w:val="24"/>
          <w:szCs w:val="24"/>
          <w:lang w:val="en-GB"/>
        </w:rPr>
        <w:t xml:space="preserve"> </w:t>
      </w:r>
      <w:r w:rsidRPr="003D67E2">
        <w:rPr>
          <w:rFonts w:cs="Arial"/>
          <w:sz w:val="24"/>
          <w:szCs w:val="24"/>
          <w:lang w:val="en-GB"/>
        </w:rPr>
        <w:t xml:space="preserve">m. In the present realisation of the UWB radar sensor the clock rate is set to 9 GHz and </w:t>
      </w:r>
      <w:r w:rsidR="000E06E1">
        <w:rPr>
          <w:rFonts w:cs="Arial"/>
          <w:sz w:val="24"/>
          <w:szCs w:val="24"/>
          <w:lang w:val="en-GB"/>
        </w:rPr>
        <w:br w:type="textWrapping" w:clear="all"/>
      </w:r>
      <w:r w:rsidRPr="003D67E2">
        <w:rPr>
          <w:rFonts w:cs="Arial"/>
          <w:sz w:val="24"/>
          <w:szCs w:val="24"/>
          <w:lang w:val="en-GB"/>
        </w:rPr>
        <w:t xml:space="preserve">512-times </w:t>
      </w:r>
      <w:proofErr w:type="spellStart"/>
      <w:r w:rsidRPr="003D67E2">
        <w:rPr>
          <w:rFonts w:cs="Arial"/>
          <w:sz w:val="24"/>
          <w:szCs w:val="24"/>
          <w:lang w:val="en-GB"/>
        </w:rPr>
        <w:t>undersampling</w:t>
      </w:r>
      <w:proofErr w:type="spellEnd"/>
      <w:r w:rsidRPr="003D67E2">
        <w:rPr>
          <w:rFonts w:cs="Arial"/>
          <w:sz w:val="24"/>
          <w:szCs w:val="24"/>
          <w:lang w:val="en-GB"/>
        </w:rPr>
        <w:t xml:space="preserve"> </w:t>
      </w:r>
      <w:proofErr w:type="gramStart"/>
      <w:r w:rsidRPr="003D67E2">
        <w:rPr>
          <w:rFonts w:cs="Arial"/>
          <w:sz w:val="24"/>
          <w:szCs w:val="24"/>
          <w:lang w:val="en-GB"/>
        </w:rPr>
        <w:t>is performed</w:t>
      </w:r>
      <w:proofErr w:type="gramEnd"/>
      <w:r w:rsidRPr="003D67E2">
        <w:rPr>
          <w:rFonts w:cs="Arial"/>
          <w:sz w:val="24"/>
          <w:szCs w:val="24"/>
          <w:lang w:val="en-GB"/>
        </w:rPr>
        <w:t xml:space="preserve">. Due to direct coupling of the sampling control signal with the system clock the usual jitter and drift problems </w:t>
      </w:r>
      <w:proofErr w:type="gramStart"/>
      <w:r w:rsidRPr="003D67E2">
        <w:rPr>
          <w:rFonts w:cs="Arial"/>
          <w:sz w:val="24"/>
          <w:szCs w:val="24"/>
          <w:lang w:val="en-GB"/>
        </w:rPr>
        <w:t>are reduced</w:t>
      </w:r>
      <w:proofErr w:type="gramEnd"/>
      <w:r w:rsidRPr="003D67E2">
        <w:rPr>
          <w:rFonts w:cs="Arial"/>
          <w:sz w:val="24"/>
          <w:szCs w:val="24"/>
          <w:lang w:val="en-GB"/>
        </w:rPr>
        <w:t xml:space="preserve">. The highly reduced sampling rate has also a positive impact for all following </w:t>
      </w:r>
      <w:proofErr w:type="gramStart"/>
      <w:r w:rsidRPr="003D67E2">
        <w:rPr>
          <w:rFonts w:cs="Arial"/>
          <w:sz w:val="24"/>
          <w:szCs w:val="24"/>
          <w:lang w:val="en-GB"/>
        </w:rPr>
        <w:t>signal processing</w:t>
      </w:r>
      <w:proofErr w:type="gramEnd"/>
      <w:r w:rsidRPr="003D67E2">
        <w:rPr>
          <w:rFonts w:cs="Arial"/>
          <w:sz w:val="24"/>
          <w:szCs w:val="24"/>
          <w:lang w:val="en-GB"/>
        </w:rPr>
        <w:t xml:space="preserve"> components. Thus, normal DSP chips or a more convenient PC </w:t>
      </w:r>
      <w:proofErr w:type="gramStart"/>
      <w:r w:rsidRPr="003D67E2">
        <w:rPr>
          <w:rFonts w:cs="Arial"/>
          <w:sz w:val="24"/>
          <w:szCs w:val="24"/>
          <w:lang w:val="en-GB"/>
        </w:rPr>
        <w:t>can be used</w:t>
      </w:r>
      <w:proofErr w:type="gramEnd"/>
      <w:r w:rsidRPr="003D67E2">
        <w:rPr>
          <w:rFonts w:cs="Arial"/>
          <w:sz w:val="24"/>
          <w:szCs w:val="24"/>
          <w:lang w:val="en-GB"/>
        </w:rPr>
        <w:t xml:space="preserve"> for the subsequent analysis.</w:t>
      </w:r>
    </w:p>
    <w:p w:rsidR="00AC5784" w:rsidRPr="003D67E2" w:rsidRDefault="00D86301" w:rsidP="00D86301">
      <w:pPr>
        <w:spacing w:before="240" w:after="60"/>
        <w:jc w:val="both"/>
        <w:rPr>
          <w:rFonts w:cs="Arial"/>
          <w:b/>
          <w:bCs/>
          <w:sz w:val="24"/>
          <w:szCs w:val="24"/>
          <w:lang w:val="en-GB"/>
        </w:rPr>
      </w:pPr>
      <w:r>
        <w:rPr>
          <w:rFonts w:cs="Arial"/>
          <w:b/>
          <w:bCs/>
          <w:sz w:val="24"/>
          <w:szCs w:val="24"/>
          <w:lang w:val="en-GB"/>
        </w:rPr>
        <w:t>4</w:t>
      </w:r>
      <w:r>
        <w:rPr>
          <w:rFonts w:cs="Arial"/>
          <w:b/>
          <w:bCs/>
          <w:sz w:val="24"/>
          <w:szCs w:val="24"/>
          <w:lang w:val="en-GB"/>
        </w:rPr>
        <w:tab/>
      </w:r>
      <w:r w:rsidR="00AC5784" w:rsidRPr="003D67E2">
        <w:rPr>
          <w:rFonts w:cs="Arial"/>
          <w:b/>
          <w:bCs/>
          <w:sz w:val="24"/>
          <w:szCs w:val="24"/>
          <w:lang w:val="en-GB"/>
        </w:rPr>
        <w:t>Concepts for UWB enhanced microwave detection of hot spots</w:t>
      </w:r>
    </w:p>
    <w:p w:rsidR="00AC5784" w:rsidRPr="003D67E2" w:rsidRDefault="00AC5784" w:rsidP="00AC5784">
      <w:pPr>
        <w:spacing w:before="120" w:after="120"/>
        <w:jc w:val="both"/>
        <w:rPr>
          <w:rFonts w:cs="Arial"/>
          <w:sz w:val="24"/>
          <w:szCs w:val="24"/>
          <w:lang w:val="en-GB"/>
        </w:rPr>
      </w:pPr>
      <w:r w:rsidRPr="003D67E2">
        <w:rPr>
          <w:rFonts w:cs="Arial"/>
          <w:sz w:val="24"/>
          <w:szCs w:val="24"/>
          <w:lang w:val="en-GB"/>
        </w:rPr>
        <w:t xml:space="preserve">The objective of improving microwave fire detection by UWB radar measurements is to help detecting metals or other conducting </w:t>
      </w:r>
      <w:proofErr w:type="gramStart"/>
      <w:r w:rsidRPr="003D67E2">
        <w:rPr>
          <w:rFonts w:cs="Arial"/>
          <w:sz w:val="24"/>
          <w:szCs w:val="24"/>
          <w:lang w:val="en-GB"/>
        </w:rPr>
        <w:t>materials which</w:t>
      </w:r>
      <w:proofErr w:type="gramEnd"/>
      <w:r w:rsidRPr="003D67E2">
        <w:rPr>
          <w:rFonts w:cs="Arial"/>
          <w:sz w:val="24"/>
          <w:szCs w:val="24"/>
          <w:lang w:val="en-GB"/>
        </w:rPr>
        <w:t xml:space="preserve"> might prevent electromagnetic waves from reaching the sensor. </w:t>
      </w:r>
    </w:p>
    <w:p w:rsidR="00AC5784" w:rsidRPr="003D67E2" w:rsidRDefault="00AC5784" w:rsidP="00AC5784">
      <w:pPr>
        <w:spacing w:before="120" w:after="120"/>
        <w:jc w:val="both"/>
        <w:rPr>
          <w:rFonts w:cs="Arial"/>
          <w:sz w:val="24"/>
          <w:szCs w:val="24"/>
          <w:lang w:val="en-GB"/>
        </w:rPr>
      </w:pPr>
      <w:r w:rsidRPr="003D67E2">
        <w:rPr>
          <w:rFonts w:cs="Arial"/>
          <w:sz w:val="24"/>
          <w:szCs w:val="24"/>
          <w:lang w:val="en-GB"/>
        </w:rPr>
        <w:t xml:space="preserve">A second objective is to obtain information about an </w:t>
      </w:r>
      <w:proofErr w:type="gramStart"/>
      <w:r w:rsidRPr="003D67E2">
        <w:rPr>
          <w:rFonts w:cs="Arial"/>
          <w:sz w:val="24"/>
          <w:szCs w:val="24"/>
          <w:lang w:val="en-GB"/>
        </w:rPr>
        <w:t>object which</w:t>
      </w:r>
      <w:proofErr w:type="gramEnd"/>
      <w:r w:rsidRPr="003D67E2">
        <w:rPr>
          <w:rFonts w:cs="Arial"/>
          <w:sz w:val="24"/>
          <w:szCs w:val="24"/>
          <w:lang w:val="en-GB"/>
        </w:rPr>
        <w:t xml:space="preserve"> is a potential hot spot due to previous radiometric measurements showing an increased electromagnetic radiation. The aim is here to determine very roughly the class of the material in order to compensate for to some extent different surface </w:t>
      </w:r>
      <w:proofErr w:type="spellStart"/>
      <w:r w:rsidRPr="003D67E2">
        <w:rPr>
          <w:rFonts w:cs="Arial"/>
          <w:sz w:val="24"/>
          <w:szCs w:val="24"/>
          <w:lang w:val="en-GB"/>
        </w:rPr>
        <w:t>emissivities</w:t>
      </w:r>
      <w:proofErr w:type="spellEnd"/>
      <w:r w:rsidRPr="003D67E2">
        <w:rPr>
          <w:rFonts w:cs="Arial"/>
          <w:sz w:val="24"/>
          <w:szCs w:val="24"/>
          <w:lang w:val="en-GB"/>
        </w:rPr>
        <w:t xml:space="preserve"> of the objects. This would contribute to improved measurement results especially in those cases where a limited range of materials is expected. </w:t>
      </w:r>
    </w:p>
    <w:p w:rsidR="00AC5784" w:rsidRPr="003D67E2" w:rsidRDefault="00AC5784" w:rsidP="00AC5784">
      <w:pPr>
        <w:spacing w:before="120" w:after="120"/>
        <w:jc w:val="both"/>
        <w:rPr>
          <w:rFonts w:cs="Arial"/>
          <w:sz w:val="24"/>
          <w:szCs w:val="24"/>
          <w:lang w:val="en-GB"/>
        </w:rPr>
      </w:pPr>
      <w:r w:rsidRPr="003D67E2">
        <w:rPr>
          <w:rFonts w:cs="Arial"/>
          <w:sz w:val="24"/>
          <w:szCs w:val="24"/>
          <w:lang w:val="en-GB"/>
        </w:rPr>
        <w:t xml:space="preserve">For such an </w:t>
      </w:r>
      <w:proofErr w:type="gramStart"/>
      <w:r w:rsidRPr="003D67E2">
        <w:rPr>
          <w:rFonts w:cs="Arial"/>
          <w:sz w:val="24"/>
          <w:szCs w:val="24"/>
          <w:lang w:val="en-GB"/>
        </w:rPr>
        <w:t>application</w:t>
      </w:r>
      <w:proofErr w:type="gramEnd"/>
      <w:r w:rsidRPr="003D67E2">
        <w:rPr>
          <w:rFonts w:cs="Arial"/>
          <w:sz w:val="24"/>
          <w:szCs w:val="24"/>
          <w:lang w:val="en-GB"/>
        </w:rPr>
        <w:t xml:space="preserve"> UWB sensors are very well suited. If frequency bands match, the UWB antennas </w:t>
      </w:r>
      <w:proofErr w:type="gramStart"/>
      <w:r w:rsidRPr="003D67E2">
        <w:rPr>
          <w:rFonts w:cs="Arial"/>
          <w:sz w:val="24"/>
          <w:szCs w:val="24"/>
          <w:lang w:val="en-GB"/>
        </w:rPr>
        <w:t>could be used</w:t>
      </w:r>
      <w:proofErr w:type="gramEnd"/>
      <w:r w:rsidRPr="003D67E2">
        <w:rPr>
          <w:rFonts w:cs="Arial"/>
          <w:sz w:val="24"/>
          <w:szCs w:val="24"/>
          <w:lang w:val="en-GB"/>
        </w:rPr>
        <w:t xml:space="preserve"> for the radiometric measurements too. UWB and radiometric measurements could even share many other components. The transmit antenna needs to be switched off and just a different processing of antenna signals needs to be performed. </w:t>
      </w:r>
    </w:p>
    <w:p w:rsidR="004B294B" w:rsidRPr="003D67E2" w:rsidRDefault="00AC5784" w:rsidP="00AC5784">
      <w:pPr>
        <w:spacing w:before="120" w:after="120"/>
        <w:jc w:val="both"/>
        <w:rPr>
          <w:rFonts w:cs="Arial"/>
          <w:sz w:val="24"/>
          <w:szCs w:val="24"/>
          <w:lang w:val="en-GB"/>
        </w:rPr>
      </w:pPr>
      <w:r w:rsidRPr="003D67E2">
        <w:rPr>
          <w:rFonts w:cs="Arial"/>
          <w:sz w:val="24"/>
          <w:szCs w:val="24"/>
          <w:lang w:val="en-GB"/>
        </w:rPr>
        <w:t xml:space="preserve">There is also another aspect where UWB radar measurements might improve the capabilities of </w:t>
      </w:r>
      <w:proofErr w:type="gramStart"/>
      <w:r w:rsidRPr="003D67E2">
        <w:rPr>
          <w:rFonts w:cs="Arial"/>
          <w:sz w:val="24"/>
          <w:szCs w:val="24"/>
          <w:lang w:val="en-GB"/>
        </w:rPr>
        <w:t>microwave fire detection sensors</w:t>
      </w:r>
      <w:proofErr w:type="gramEnd"/>
      <w:r w:rsidRPr="003D67E2">
        <w:rPr>
          <w:rFonts w:cs="Arial"/>
          <w:sz w:val="24"/>
          <w:szCs w:val="24"/>
          <w:lang w:val="en-GB"/>
        </w:rPr>
        <w:t xml:space="preserve">. This improvement </w:t>
      </w:r>
      <w:proofErr w:type="gramStart"/>
      <w:r w:rsidRPr="003D67E2">
        <w:rPr>
          <w:rFonts w:cs="Arial"/>
          <w:sz w:val="24"/>
          <w:szCs w:val="24"/>
          <w:lang w:val="en-GB"/>
        </w:rPr>
        <w:t>is related</w:t>
      </w:r>
      <w:proofErr w:type="gramEnd"/>
      <w:r w:rsidRPr="003D67E2">
        <w:rPr>
          <w:rFonts w:cs="Arial"/>
          <w:sz w:val="24"/>
          <w:szCs w:val="24"/>
          <w:lang w:val="en-GB"/>
        </w:rPr>
        <w:t xml:space="preserve"> to the advantages of UWB technologies for the localisation of the fire. With UWB </w:t>
      </w:r>
      <w:proofErr w:type="gramStart"/>
      <w:r w:rsidRPr="003D67E2">
        <w:rPr>
          <w:rFonts w:cs="Arial"/>
          <w:sz w:val="24"/>
          <w:szCs w:val="24"/>
          <w:lang w:val="en-GB"/>
        </w:rPr>
        <w:t>devices</w:t>
      </w:r>
      <w:proofErr w:type="gramEnd"/>
      <w:r w:rsidRPr="003D67E2">
        <w:rPr>
          <w:rFonts w:cs="Arial"/>
          <w:sz w:val="24"/>
          <w:szCs w:val="24"/>
          <w:lang w:val="en-GB"/>
        </w:rPr>
        <w:t xml:space="preserve"> objects or other UWB devices can be precisely localised.</w:t>
      </w:r>
    </w:p>
    <w:p w:rsidR="000E06E1" w:rsidRDefault="00AC5784" w:rsidP="008A56A5">
      <w:pPr>
        <w:spacing w:before="120" w:after="120"/>
        <w:jc w:val="both"/>
        <w:rPr>
          <w:rFonts w:cs="Arial"/>
          <w:sz w:val="24"/>
          <w:szCs w:val="24"/>
          <w:lang w:val="en-GB"/>
        </w:rPr>
      </w:pPr>
      <w:r w:rsidRPr="003D67E2">
        <w:rPr>
          <w:rFonts w:cs="Arial"/>
          <w:sz w:val="24"/>
          <w:szCs w:val="24"/>
          <w:lang w:val="en-GB"/>
        </w:rPr>
        <w:t xml:space="preserve">It has to </w:t>
      </w:r>
      <w:proofErr w:type="gramStart"/>
      <w:r w:rsidRPr="003D67E2">
        <w:rPr>
          <w:rFonts w:cs="Arial"/>
          <w:sz w:val="24"/>
          <w:szCs w:val="24"/>
          <w:lang w:val="en-GB"/>
        </w:rPr>
        <w:t>be taken</w:t>
      </w:r>
      <w:proofErr w:type="gramEnd"/>
      <w:r w:rsidRPr="003D67E2">
        <w:rPr>
          <w:rFonts w:cs="Arial"/>
          <w:sz w:val="24"/>
          <w:szCs w:val="24"/>
          <w:lang w:val="en-GB"/>
        </w:rPr>
        <w:t xml:space="preserve"> into account that in a typical situation a classical fire detection system will hardly benefit from UWB radar sensors. The additional information provided by the UWB sensor on the existence of metallic objects influencing microwave fire detection will hardly lead </w:t>
      </w:r>
      <w:proofErr w:type="gramStart"/>
      <w:r w:rsidRPr="003D67E2">
        <w:rPr>
          <w:rFonts w:cs="Arial"/>
          <w:sz w:val="24"/>
          <w:szCs w:val="24"/>
          <w:lang w:val="en-GB"/>
        </w:rPr>
        <w:t>to moving away the corresponding object or to find a new improved position for the microwave sensor</w:t>
      </w:r>
      <w:proofErr w:type="gramEnd"/>
      <w:r w:rsidRPr="003D67E2">
        <w:rPr>
          <w:rFonts w:cs="Arial"/>
          <w:sz w:val="24"/>
          <w:szCs w:val="24"/>
          <w:lang w:val="en-GB"/>
        </w:rPr>
        <w:t xml:space="preserve">. This situation would be different for special application areas. Such an application is the area of fire detection based on mobile </w:t>
      </w:r>
      <w:r w:rsidRPr="003D67E2">
        <w:rPr>
          <w:rFonts w:cs="Arial"/>
          <w:sz w:val="24"/>
          <w:szCs w:val="24"/>
          <w:lang w:val="en-GB"/>
        </w:rPr>
        <w:lastRenderedPageBreak/>
        <w:t xml:space="preserve">sensors, e.g. on robots. In such a </w:t>
      </w:r>
      <w:proofErr w:type="gramStart"/>
      <w:r w:rsidRPr="003D67E2">
        <w:rPr>
          <w:rFonts w:cs="Arial"/>
          <w:sz w:val="24"/>
          <w:szCs w:val="24"/>
          <w:lang w:val="en-GB"/>
        </w:rPr>
        <w:t>situation</w:t>
      </w:r>
      <w:proofErr w:type="gramEnd"/>
      <w:r w:rsidRPr="003D67E2">
        <w:rPr>
          <w:rFonts w:cs="Arial"/>
          <w:sz w:val="24"/>
          <w:szCs w:val="24"/>
          <w:lang w:val="en-GB"/>
        </w:rPr>
        <w:t xml:space="preserve"> the robot could move to another position which gives a clearer “view” on possible hot spots.</w:t>
      </w:r>
      <w:r w:rsidR="000E06E1">
        <w:rPr>
          <w:rFonts w:cs="Arial"/>
          <w:sz w:val="24"/>
          <w:szCs w:val="24"/>
          <w:lang w:val="en-GB"/>
        </w:rPr>
        <w:t xml:space="preserve"> </w:t>
      </w:r>
    </w:p>
    <w:bookmarkStart w:id="1" w:name="_MON_1110218167"/>
    <w:bookmarkStart w:id="2" w:name="_MON_1110219730"/>
    <w:bookmarkStart w:id="3" w:name="_MON_1110611405"/>
    <w:bookmarkStart w:id="4" w:name="_MON_1110611526"/>
    <w:bookmarkStart w:id="5" w:name="_MON_1110627792"/>
    <w:bookmarkStart w:id="6" w:name="_MON_1110694133"/>
    <w:bookmarkStart w:id="7" w:name="_MON_1110697732"/>
    <w:bookmarkStart w:id="8" w:name="_MON_1152188873"/>
    <w:bookmarkStart w:id="9" w:name="_MON_1290843213"/>
    <w:bookmarkStart w:id="10" w:name="_MON_1329810809"/>
    <w:bookmarkEnd w:id="1"/>
    <w:bookmarkEnd w:id="2"/>
    <w:bookmarkEnd w:id="3"/>
    <w:bookmarkEnd w:id="4"/>
    <w:bookmarkEnd w:id="5"/>
    <w:bookmarkEnd w:id="6"/>
    <w:bookmarkEnd w:id="7"/>
    <w:bookmarkEnd w:id="8"/>
    <w:bookmarkEnd w:id="9"/>
    <w:bookmarkEnd w:id="10"/>
    <w:p w:rsidR="008A56A5" w:rsidRPr="00971538" w:rsidRDefault="000E06E1" w:rsidP="008A56A5">
      <w:pPr>
        <w:spacing w:before="120" w:after="120"/>
        <w:jc w:val="both"/>
        <w:rPr>
          <w:rFonts w:ascii="Arial" w:hAnsi="Arial" w:cs="Arial"/>
          <w:sz w:val="28"/>
          <w:szCs w:val="28"/>
          <w:lang w:val="en-GB"/>
        </w:rPr>
      </w:pPr>
      <w:r w:rsidRPr="00971538">
        <w:rPr>
          <w:rFonts w:ascii="Arial" w:hAnsi="Arial" w:cs="Arial"/>
          <w:sz w:val="28"/>
          <w:szCs w:val="28"/>
        </w:rPr>
        <w:object w:dxaOrig="13890" w:dyaOrig="18495">
          <v:shape id="_x0000_i1030" type="#_x0000_t75" style="width:424.5pt;height:567.95pt" o:ole="">
            <v:imagedata r:id="rId14" o:title=""/>
          </v:shape>
          <o:OLEObject Type="Embed" ProgID="Word.Picture.8" ShapeID="_x0000_i1030" DrawAspect="Content" ObjectID="_1613802345" r:id="rId15"/>
        </w:objec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Fig. 3.  M-Sequence signal, its shape, auto-correlation function and spectrum</w:t>
      </w:r>
      <w:r w:rsidR="007F27A5">
        <w:rPr>
          <w:rFonts w:cs="Arial"/>
          <w:sz w:val="24"/>
          <w:szCs w:val="24"/>
          <w:lang w:val="en-GB"/>
        </w:rPr>
        <w:t>.</w:t>
      </w:r>
    </w:p>
    <w:bookmarkStart w:id="11" w:name="_MON_1110295143"/>
    <w:bookmarkStart w:id="12" w:name="_MON_1110627887"/>
    <w:bookmarkStart w:id="13" w:name="_MON_1110696195"/>
    <w:bookmarkStart w:id="14" w:name="_MON_1290594364"/>
    <w:bookmarkStart w:id="15" w:name="_MON_1290843237"/>
    <w:bookmarkEnd w:id="11"/>
    <w:bookmarkEnd w:id="12"/>
    <w:bookmarkEnd w:id="13"/>
    <w:bookmarkEnd w:id="14"/>
    <w:bookmarkEnd w:id="15"/>
    <w:p w:rsidR="00EC4D62" w:rsidRPr="00971538" w:rsidRDefault="000E06E1" w:rsidP="008547E6">
      <w:pPr>
        <w:spacing w:after="180"/>
        <w:jc w:val="both"/>
        <w:rPr>
          <w:rFonts w:ascii="Arial" w:hAnsi="Arial" w:cs="Arial"/>
          <w:sz w:val="28"/>
          <w:szCs w:val="28"/>
        </w:rPr>
      </w:pPr>
      <w:r w:rsidRPr="00971538">
        <w:rPr>
          <w:rFonts w:ascii="Arial" w:hAnsi="Arial" w:cs="Arial"/>
          <w:sz w:val="28"/>
          <w:szCs w:val="28"/>
        </w:rPr>
        <w:object w:dxaOrig="12840" w:dyaOrig="4485">
          <v:shape id="_x0000_i1031" type="#_x0000_t75" style="width:425.1pt;height:148.05pt" o:ole="">
            <v:imagedata r:id="rId16" o:title=""/>
          </v:shape>
          <o:OLEObject Type="Embed" ProgID="Word.Picture.8" ShapeID="_x0000_i1031" DrawAspect="Content" ObjectID="_1613802346" r:id="rId17"/>
        </w:objec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Fig. 4.  Basic structure of an M-Sequence radar system.</w: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 xml:space="preserve">The ability to move the sensor position is also extremely useful for taking into account different incidence angles. Smooth surfaces (in terms of the microwave wavelength) only lead to reflections in the direction of the receiver antennas with suitable incidence angles. </w:t>
      </w:r>
      <w:proofErr w:type="gramStart"/>
      <w:r w:rsidRPr="003D67E2">
        <w:rPr>
          <w:rFonts w:cs="Arial"/>
          <w:sz w:val="24"/>
          <w:szCs w:val="24"/>
          <w:lang w:val="en-GB"/>
        </w:rPr>
        <w:t>So</w:t>
      </w:r>
      <w:proofErr w:type="gramEnd"/>
      <w:r w:rsidRPr="003D67E2">
        <w:rPr>
          <w:rFonts w:cs="Arial"/>
          <w:sz w:val="24"/>
          <w:szCs w:val="24"/>
          <w:lang w:val="en-GB"/>
        </w:rPr>
        <w:t xml:space="preserve"> a robot could perform measurements at optimised angles. If on the other hand, rough surfaces are analysed, microwaves are scattered in a wide angle and a certain reflectivity pattern does exist. The idea is here to use again the robots motion for measurements at difference incidence angles and thus to estimate the material class of the object.</w:t>
      </w:r>
    </w:p>
    <w:p w:rsidR="00EC4D62" w:rsidRPr="003D67E2" w:rsidRDefault="00EC4D62" w:rsidP="003D67E2">
      <w:pPr>
        <w:spacing w:before="120" w:after="120"/>
        <w:jc w:val="both"/>
        <w:rPr>
          <w:rFonts w:cs="Arial"/>
          <w:sz w:val="24"/>
          <w:szCs w:val="24"/>
          <w:lang w:val="en-GB"/>
        </w:rPr>
      </w:pPr>
      <w:proofErr w:type="gramStart"/>
      <w:r w:rsidRPr="003D67E2">
        <w:rPr>
          <w:rFonts w:cs="Arial"/>
          <w:sz w:val="24"/>
          <w:szCs w:val="24"/>
          <w:lang w:val="en-GB"/>
        </w:rPr>
        <w:t>Finally</w:t>
      </w:r>
      <w:proofErr w:type="gramEnd"/>
      <w:r w:rsidRPr="003D67E2">
        <w:rPr>
          <w:rFonts w:cs="Arial"/>
          <w:sz w:val="24"/>
          <w:szCs w:val="24"/>
          <w:lang w:val="en-GB"/>
        </w:rPr>
        <w:t xml:space="preserve"> also the size of objects matter. Here the use of antennas with a small opening angle </w:t>
      </w:r>
      <w:proofErr w:type="gramStart"/>
      <w:r w:rsidRPr="003D67E2">
        <w:rPr>
          <w:rFonts w:cs="Arial"/>
          <w:sz w:val="24"/>
          <w:szCs w:val="24"/>
          <w:lang w:val="en-GB"/>
        </w:rPr>
        <w:t>could be used</w:t>
      </w:r>
      <w:proofErr w:type="gramEnd"/>
      <w:r w:rsidRPr="003D67E2">
        <w:rPr>
          <w:rFonts w:cs="Arial"/>
          <w:sz w:val="24"/>
          <w:szCs w:val="24"/>
          <w:lang w:val="en-GB"/>
        </w:rPr>
        <w:t xml:space="preserve"> to reduce the dependency of backscattering on objects size. </w:t>
      </w:r>
    </w:p>
    <w:p w:rsidR="00EC4D62" w:rsidRPr="003D67E2" w:rsidRDefault="00D86301" w:rsidP="00D86301">
      <w:pPr>
        <w:spacing w:before="240" w:after="60"/>
        <w:jc w:val="both"/>
        <w:rPr>
          <w:rFonts w:cs="Arial"/>
          <w:b/>
          <w:bCs/>
          <w:sz w:val="24"/>
          <w:szCs w:val="24"/>
          <w:lang w:val="en-GB"/>
        </w:rPr>
      </w:pPr>
      <w:r>
        <w:rPr>
          <w:rFonts w:cs="Arial"/>
          <w:b/>
          <w:bCs/>
          <w:sz w:val="24"/>
          <w:szCs w:val="24"/>
          <w:lang w:val="en-GB"/>
        </w:rPr>
        <w:t>5</w:t>
      </w:r>
      <w:r>
        <w:rPr>
          <w:rFonts w:cs="Arial"/>
          <w:b/>
          <w:bCs/>
          <w:sz w:val="24"/>
          <w:szCs w:val="24"/>
          <w:lang w:val="en-GB"/>
        </w:rPr>
        <w:tab/>
      </w:r>
      <w:r w:rsidR="00EC4D62" w:rsidRPr="003D67E2">
        <w:rPr>
          <w:rFonts w:cs="Arial"/>
          <w:b/>
          <w:bCs/>
          <w:sz w:val="24"/>
          <w:szCs w:val="24"/>
          <w:lang w:val="en-GB"/>
        </w:rPr>
        <w:t>Conclusion and outlook</w: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 xml:space="preserve">UWB sensors might enhance the detection of hot spots in terms of determining possibly uncovered areas and in terms of roughly classifying the materials scanned. UWB radar technology is a supplement for microwave fire detection insofar as a common set of components </w:t>
      </w:r>
      <w:proofErr w:type="gramStart"/>
      <w:r w:rsidRPr="003D67E2">
        <w:rPr>
          <w:rFonts w:cs="Arial"/>
          <w:sz w:val="24"/>
          <w:szCs w:val="24"/>
          <w:lang w:val="en-GB"/>
        </w:rPr>
        <w:t>can be used</w:t>
      </w:r>
      <w:proofErr w:type="gramEnd"/>
      <w:r w:rsidRPr="003D67E2">
        <w:rPr>
          <w:rFonts w:cs="Arial"/>
          <w:sz w:val="24"/>
          <w:szCs w:val="24"/>
          <w:lang w:val="en-GB"/>
        </w:rPr>
        <w:t xml:space="preserve">. UWB radar technology most probably will not penetrate the market for classical fire detectors. The advantages of UWB radar sensing </w:t>
      </w:r>
      <w:proofErr w:type="gramStart"/>
      <w:r w:rsidRPr="003D67E2">
        <w:rPr>
          <w:rFonts w:cs="Arial"/>
          <w:sz w:val="24"/>
          <w:szCs w:val="24"/>
          <w:lang w:val="en-GB"/>
        </w:rPr>
        <w:t>can be better exploited</w:t>
      </w:r>
      <w:proofErr w:type="gramEnd"/>
      <w:r w:rsidRPr="003D67E2">
        <w:rPr>
          <w:rFonts w:cs="Arial"/>
          <w:sz w:val="24"/>
          <w:szCs w:val="24"/>
          <w:lang w:val="en-GB"/>
        </w:rPr>
        <w:t xml:space="preserve"> in a scenario with new mobile sensors. </w: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 xml:space="preserve">UWB radar technology in such an application has to take into account different kinds of influences on measurements. </w:t>
      </w:r>
      <w:proofErr w:type="gramStart"/>
      <w:r w:rsidRPr="003D67E2">
        <w:rPr>
          <w:rFonts w:cs="Arial"/>
          <w:sz w:val="24"/>
          <w:szCs w:val="24"/>
          <w:lang w:val="en-GB"/>
        </w:rPr>
        <w:t>So</w:t>
      </w:r>
      <w:proofErr w:type="gramEnd"/>
      <w:r w:rsidRPr="003D67E2">
        <w:rPr>
          <w:rFonts w:cs="Arial"/>
          <w:sz w:val="24"/>
          <w:szCs w:val="24"/>
          <w:lang w:val="en-GB"/>
        </w:rPr>
        <w:t xml:space="preserve"> a lot of work needs to be done on methods for compensating as far as possible various effects due to different object size, inclination angle and surface roughness. Concepts of such methods </w:t>
      </w:r>
      <w:proofErr w:type="gramStart"/>
      <w:r w:rsidRPr="003D67E2">
        <w:rPr>
          <w:rFonts w:cs="Arial"/>
          <w:sz w:val="24"/>
          <w:szCs w:val="24"/>
          <w:lang w:val="en-GB"/>
        </w:rPr>
        <w:t>have been described</w:t>
      </w:r>
      <w:proofErr w:type="gramEnd"/>
      <w:r w:rsidRPr="003D67E2">
        <w:rPr>
          <w:rFonts w:cs="Arial"/>
          <w:sz w:val="24"/>
          <w:szCs w:val="24"/>
          <w:lang w:val="en-GB"/>
        </w:rPr>
        <w:t xml:space="preserve"> for the application area of mobile sensors. </w: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 xml:space="preserve">Recent experiments in the fire lab have indicated the potential of UWB radar technology for precise resolution concerning the localisation of objects. In the (of course) artificial environment of a fire detection lab, burnt from unburnt pieces of TF2 material could be clearly distinguished. </w:t>
      </w:r>
    </w:p>
    <w:p w:rsidR="00EC4D62" w:rsidRPr="003D67E2" w:rsidRDefault="00EC4D62" w:rsidP="003D67E2">
      <w:pPr>
        <w:spacing w:before="120" w:after="120"/>
        <w:jc w:val="both"/>
        <w:rPr>
          <w:rFonts w:cs="Arial"/>
          <w:sz w:val="24"/>
          <w:szCs w:val="24"/>
          <w:lang w:val="en-GB"/>
        </w:rPr>
      </w:pPr>
      <w:r w:rsidRPr="003D67E2">
        <w:rPr>
          <w:rFonts w:cs="Arial"/>
          <w:sz w:val="24"/>
          <w:szCs w:val="24"/>
          <w:lang w:val="en-GB"/>
        </w:rPr>
        <w:t xml:space="preserve">Improved results in terms of spatial resolution (with reduced backscattered signal width) </w:t>
      </w:r>
      <w:proofErr w:type="gramStart"/>
      <w:r w:rsidRPr="003D67E2">
        <w:rPr>
          <w:rFonts w:cs="Arial"/>
          <w:sz w:val="24"/>
          <w:szCs w:val="24"/>
          <w:lang w:val="en-GB"/>
        </w:rPr>
        <w:t>can be expected</w:t>
      </w:r>
      <w:proofErr w:type="gramEnd"/>
      <w:r w:rsidRPr="003D67E2">
        <w:rPr>
          <w:rFonts w:cs="Arial"/>
          <w:sz w:val="24"/>
          <w:szCs w:val="24"/>
          <w:lang w:val="en-GB"/>
        </w:rPr>
        <w:t xml:space="preserve"> if the impulse response of the antenna is taken into account by means of deconvolution. </w:t>
      </w:r>
      <w:proofErr w:type="gramStart"/>
      <w:r w:rsidRPr="003D67E2">
        <w:rPr>
          <w:rFonts w:cs="Arial"/>
          <w:sz w:val="24"/>
          <w:szCs w:val="24"/>
          <w:lang w:val="en-GB"/>
        </w:rPr>
        <w:t>Thus</w:t>
      </w:r>
      <w:proofErr w:type="gramEnd"/>
      <w:r w:rsidRPr="003D67E2">
        <w:rPr>
          <w:rFonts w:cs="Arial"/>
          <w:sz w:val="24"/>
          <w:szCs w:val="24"/>
          <w:lang w:val="en-GB"/>
        </w:rPr>
        <w:t xml:space="preserve"> the data of scattered signals would indicate dielectric boundaries of even thinner components than those used in the tests.</w:t>
      </w:r>
    </w:p>
    <w:p w:rsidR="00AC5784" w:rsidRDefault="00AC5784" w:rsidP="003D67E2">
      <w:pPr>
        <w:spacing w:before="120" w:after="120"/>
        <w:jc w:val="both"/>
        <w:rPr>
          <w:rFonts w:cs="Arial"/>
          <w:b/>
          <w:bCs/>
          <w:sz w:val="24"/>
          <w:szCs w:val="24"/>
          <w:lang w:val="en-GB"/>
        </w:rPr>
      </w:pPr>
    </w:p>
    <w:p w:rsidR="00F1322C" w:rsidRDefault="00F1322C" w:rsidP="003D67E2">
      <w:pPr>
        <w:spacing w:before="120" w:after="120"/>
        <w:jc w:val="both"/>
        <w:rPr>
          <w:rFonts w:cs="Arial"/>
          <w:b/>
          <w:bCs/>
          <w:sz w:val="24"/>
          <w:szCs w:val="24"/>
          <w:lang w:val="en-GB"/>
        </w:rPr>
      </w:pPr>
    </w:p>
    <w:p w:rsidR="00EC4D62" w:rsidRPr="003D67E2" w:rsidRDefault="00D86301" w:rsidP="00D86301">
      <w:pPr>
        <w:spacing w:before="240" w:after="60"/>
        <w:jc w:val="both"/>
        <w:rPr>
          <w:rFonts w:cs="Arial"/>
          <w:b/>
          <w:bCs/>
          <w:sz w:val="24"/>
          <w:szCs w:val="24"/>
          <w:lang w:val="en-GB"/>
        </w:rPr>
      </w:pPr>
      <w:r>
        <w:rPr>
          <w:rFonts w:cs="Arial"/>
          <w:b/>
          <w:bCs/>
          <w:sz w:val="24"/>
          <w:szCs w:val="24"/>
          <w:lang w:val="en-GB"/>
        </w:rPr>
        <w:lastRenderedPageBreak/>
        <w:t>6</w:t>
      </w:r>
      <w:r>
        <w:rPr>
          <w:rFonts w:cs="Arial"/>
          <w:b/>
          <w:bCs/>
          <w:sz w:val="24"/>
          <w:szCs w:val="24"/>
          <w:lang w:val="en-GB"/>
        </w:rPr>
        <w:tab/>
      </w:r>
      <w:r w:rsidR="00EC4D62" w:rsidRPr="003D67E2">
        <w:rPr>
          <w:rFonts w:cs="Arial"/>
          <w:b/>
          <w:bCs/>
          <w:sz w:val="24"/>
          <w:szCs w:val="24"/>
          <w:lang w:val="en-GB"/>
        </w:rPr>
        <w:t>References</w:t>
      </w:r>
    </w:p>
    <w:p w:rsidR="00EC4D62" w:rsidRPr="003D67E2" w:rsidRDefault="00EC4D62" w:rsidP="000E06E1">
      <w:pPr>
        <w:tabs>
          <w:tab w:val="left" w:pos="480"/>
        </w:tabs>
        <w:spacing w:before="120" w:after="120"/>
        <w:ind w:left="480" w:hanging="480"/>
        <w:jc w:val="both"/>
        <w:rPr>
          <w:rFonts w:cs="Arial"/>
          <w:sz w:val="24"/>
          <w:szCs w:val="24"/>
          <w:lang w:val="en-GB"/>
        </w:rPr>
      </w:pPr>
      <w:r w:rsidRPr="003D67E2">
        <w:rPr>
          <w:rFonts w:cs="Arial"/>
          <w:sz w:val="24"/>
          <w:szCs w:val="24"/>
          <w:lang w:val="en-GB"/>
        </w:rPr>
        <w:t xml:space="preserve">[1] </w:t>
      </w:r>
      <w:r w:rsidRPr="003D67E2">
        <w:rPr>
          <w:rFonts w:cs="Arial"/>
          <w:sz w:val="24"/>
          <w:szCs w:val="24"/>
          <w:lang w:val="en-GB"/>
        </w:rPr>
        <w:tab/>
        <w:t xml:space="preserve">T. Kaiser, T. </w:t>
      </w:r>
      <w:proofErr w:type="spellStart"/>
      <w:r w:rsidRPr="003D67E2">
        <w:rPr>
          <w:rFonts w:cs="Arial"/>
          <w:sz w:val="24"/>
          <w:szCs w:val="24"/>
          <w:lang w:val="en-GB"/>
        </w:rPr>
        <w:t>Kempka</w:t>
      </w:r>
      <w:proofErr w:type="spellEnd"/>
      <w:proofErr w:type="gramStart"/>
      <w:r w:rsidRPr="003D67E2">
        <w:rPr>
          <w:rFonts w:cs="Arial"/>
          <w:sz w:val="24"/>
          <w:szCs w:val="24"/>
          <w:lang w:val="en-GB"/>
        </w:rPr>
        <w:t>, ”</w:t>
      </w:r>
      <w:proofErr w:type="gramEnd"/>
      <w:r w:rsidRPr="003D67E2">
        <w:rPr>
          <w:rFonts w:cs="Arial"/>
          <w:sz w:val="24"/>
          <w:szCs w:val="24"/>
          <w:lang w:val="en-GB"/>
        </w:rPr>
        <w:t xml:space="preserve">Is Microwave Radiation Useful for Fire Detection?”, Proceedings of the 12th International Conference on Automatic Fire Detection AUBE '01, 26.-28.3.2001, </w:t>
      </w:r>
      <w:smartTag w:uri="urn:schemas-microsoft-com:office:smarttags" w:element="place">
        <w:smartTag w:uri="urn:schemas-microsoft-com:office:smarttags" w:element="City">
          <w:r w:rsidRPr="003D67E2">
            <w:rPr>
              <w:rFonts w:cs="Arial"/>
              <w:sz w:val="24"/>
              <w:szCs w:val="24"/>
              <w:lang w:val="en-GB"/>
            </w:rPr>
            <w:t>Gaithersburg</w:t>
          </w:r>
        </w:smartTag>
      </w:smartTag>
      <w:r w:rsidRPr="003D67E2">
        <w:rPr>
          <w:rFonts w:cs="Arial"/>
          <w:sz w:val="24"/>
          <w:szCs w:val="24"/>
          <w:lang w:val="en-GB"/>
        </w:rPr>
        <w:t>, NIST Special Publication 965.</w:t>
      </w:r>
    </w:p>
    <w:p w:rsidR="00EC4D62" w:rsidRPr="003D67E2" w:rsidRDefault="00EC4D62" w:rsidP="003D67E2">
      <w:pPr>
        <w:tabs>
          <w:tab w:val="left" w:pos="480"/>
        </w:tabs>
        <w:spacing w:before="120" w:after="120"/>
        <w:jc w:val="both"/>
        <w:rPr>
          <w:rFonts w:cs="Arial"/>
          <w:sz w:val="24"/>
          <w:szCs w:val="24"/>
          <w:lang w:val="en-GB"/>
        </w:rPr>
      </w:pPr>
      <w:r w:rsidRPr="003D67E2">
        <w:rPr>
          <w:rFonts w:cs="Arial"/>
          <w:sz w:val="24"/>
          <w:szCs w:val="24"/>
          <w:lang w:val="en-GB"/>
        </w:rPr>
        <w:t>[2]</w:t>
      </w:r>
      <w:r w:rsidRPr="003D67E2">
        <w:rPr>
          <w:rFonts w:cs="Arial"/>
          <w:sz w:val="24"/>
          <w:szCs w:val="24"/>
          <w:lang w:val="en-GB"/>
        </w:rPr>
        <w:tab/>
        <w:t xml:space="preserve">R.L. </w:t>
      </w:r>
      <w:proofErr w:type="spellStart"/>
      <w:r w:rsidRPr="003D67E2">
        <w:rPr>
          <w:rFonts w:cs="Arial"/>
          <w:sz w:val="24"/>
          <w:szCs w:val="24"/>
          <w:lang w:val="en-GB"/>
        </w:rPr>
        <w:t>Chufo</w:t>
      </w:r>
      <w:proofErr w:type="spellEnd"/>
      <w:r w:rsidRPr="003D67E2">
        <w:rPr>
          <w:rFonts w:cs="Arial"/>
          <w:sz w:val="24"/>
          <w:szCs w:val="24"/>
          <w:lang w:val="en-GB"/>
        </w:rPr>
        <w:t xml:space="preserve">, W.J. Johnson, ”A radar coal thickness sensor”, IEEE Transactions on </w:t>
      </w:r>
      <w:r w:rsidR="003D67E2">
        <w:rPr>
          <w:rFonts w:cs="Arial"/>
          <w:sz w:val="24"/>
          <w:szCs w:val="24"/>
          <w:lang w:val="en-GB"/>
        </w:rPr>
        <w:tab/>
      </w:r>
      <w:r w:rsidRPr="003D67E2">
        <w:rPr>
          <w:rFonts w:cs="Arial"/>
          <w:sz w:val="24"/>
          <w:szCs w:val="24"/>
          <w:lang w:val="en-GB"/>
        </w:rPr>
        <w:t>Industry Applications, Vol. 29, No. 5, 1993.</w:t>
      </w:r>
    </w:p>
    <w:p w:rsidR="00EC4D62" w:rsidRPr="003D67E2" w:rsidRDefault="00EC4D62" w:rsidP="003D67E2">
      <w:pPr>
        <w:tabs>
          <w:tab w:val="left" w:pos="480"/>
        </w:tabs>
        <w:jc w:val="both"/>
        <w:rPr>
          <w:rFonts w:cs="Arial"/>
          <w:sz w:val="24"/>
          <w:szCs w:val="24"/>
          <w:lang w:val="en-GB"/>
        </w:rPr>
      </w:pPr>
      <w:r w:rsidRPr="003D67E2">
        <w:rPr>
          <w:rFonts w:cs="Arial"/>
          <w:sz w:val="24"/>
          <w:szCs w:val="24"/>
          <w:lang w:val="en-GB"/>
        </w:rPr>
        <w:t xml:space="preserve">[3] </w:t>
      </w:r>
      <w:r w:rsidRPr="003D67E2">
        <w:rPr>
          <w:rFonts w:cs="Arial"/>
          <w:sz w:val="24"/>
          <w:szCs w:val="24"/>
          <w:lang w:val="en-GB"/>
        </w:rPr>
        <w:tab/>
        <w:t xml:space="preserve">Homepage of Geophysical Survey Systems, Inc. </w:t>
      </w:r>
    </w:p>
    <w:p w:rsidR="00EC4D62" w:rsidRPr="003D67E2" w:rsidRDefault="00EC4D62" w:rsidP="003D67E2">
      <w:pPr>
        <w:tabs>
          <w:tab w:val="left" w:pos="480"/>
        </w:tabs>
        <w:spacing w:after="120"/>
        <w:jc w:val="both"/>
        <w:rPr>
          <w:rFonts w:cs="Arial"/>
          <w:sz w:val="24"/>
          <w:szCs w:val="24"/>
          <w:lang w:val="en-GB"/>
        </w:rPr>
      </w:pPr>
      <w:r w:rsidRPr="003D67E2">
        <w:rPr>
          <w:rFonts w:cs="Arial"/>
          <w:sz w:val="24"/>
          <w:szCs w:val="24"/>
          <w:lang w:val="en-GB"/>
        </w:rPr>
        <w:tab/>
        <w:t xml:space="preserve">http:// </w:t>
      </w:r>
      <w:hyperlink r:id="rId18" w:history="1">
        <w:r w:rsidRPr="003D67E2">
          <w:rPr>
            <w:rFonts w:cs="Arial"/>
            <w:sz w:val="24"/>
            <w:szCs w:val="24"/>
            <w:lang w:val="en-GB"/>
          </w:rPr>
          <w:t>www.emcgeophysics.com</w:t>
        </w:r>
      </w:hyperlink>
    </w:p>
    <w:p w:rsidR="00EC4D62" w:rsidRPr="003D67E2" w:rsidRDefault="00EC4D62" w:rsidP="003D67E2">
      <w:pPr>
        <w:tabs>
          <w:tab w:val="left" w:pos="480"/>
        </w:tabs>
        <w:spacing w:before="120"/>
        <w:jc w:val="both"/>
        <w:rPr>
          <w:rFonts w:cs="Arial"/>
          <w:sz w:val="24"/>
          <w:szCs w:val="24"/>
          <w:lang w:val="en-GB"/>
        </w:rPr>
      </w:pPr>
      <w:r w:rsidRPr="003D67E2">
        <w:rPr>
          <w:rFonts w:cs="Arial"/>
          <w:sz w:val="24"/>
          <w:szCs w:val="24"/>
          <w:lang w:val="en-GB"/>
        </w:rPr>
        <w:t xml:space="preserve">[4] </w:t>
      </w:r>
      <w:r w:rsidRPr="003D67E2">
        <w:rPr>
          <w:rFonts w:cs="Arial"/>
          <w:sz w:val="24"/>
          <w:szCs w:val="24"/>
          <w:lang w:val="en-GB"/>
        </w:rPr>
        <w:tab/>
        <w:t xml:space="preserve">Homepage of the GPR Laboratory, </w:t>
      </w:r>
    </w:p>
    <w:p w:rsidR="00EC4D62" w:rsidRPr="003D67E2" w:rsidRDefault="00EC4D62" w:rsidP="003D67E2">
      <w:pPr>
        <w:tabs>
          <w:tab w:val="left" w:pos="480"/>
        </w:tabs>
        <w:spacing w:after="120"/>
        <w:jc w:val="both"/>
        <w:rPr>
          <w:rFonts w:cs="Arial"/>
          <w:sz w:val="24"/>
          <w:szCs w:val="24"/>
          <w:lang w:val="en-GB"/>
        </w:rPr>
      </w:pPr>
      <w:r w:rsidRPr="003D67E2">
        <w:rPr>
          <w:rFonts w:cs="Arial"/>
          <w:sz w:val="24"/>
          <w:szCs w:val="24"/>
          <w:lang w:val="en-GB"/>
        </w:rPr>
        <w:tab/>
        <w:t>http://radio.stu.neva.ru/a263/gpr_pict.htm</w:t>
      </w:r>
    </w:p>
    <w:p w:rsidR="00EC4D62" w:rsidRPr="003D67E2" w:rsidRDefault="00EC4D62" w:rsidP="000E06E1">
      <w:pPr>
        <w:tabs>
          <w:tab w:val="left" w:pos="480"/>
        </w:tabs>
        <w:spacing w:before="120" w:after="120"/>
        <w:ind w:left="480" w:hanging="480"/>
        <w:jc w:val="both"/>
        <w:rPr>
          <w:rFonts w:cs="Arial"/>
          <w:sz w:val="24"/>
          <w:szCs w:val="24"/>
          <w:lang w:val="en-GB"/>
        </w:rPr>
      </w:pPr>
      <w:r w:rsidRPr="003D67E2">
        <w:rPr>
          <w:rFonts w:cs="Arial"/>
          <w:sz w:val="24"/>
          <w:szCs w:val="24"/>
          <w:lang w:val="en-GB"/>
        </w:rPr>
        <w:t xml:space="preserve">[5] </w:t>
      </w:r>
      <w:r w:rsidRPr="003D67E2">
        <w:rPr>
          <w:rFonts w:cs="Arial"/>
          <w:sz w:val="24"/>
          <w:szCs w:val="24"/>
          <w:lang w:val="en-GB"/>
        </w:rPr>
        <w:tab/>
        <w:t xml:space="preserve">C.A. </w:t>
      </w:r>
      <w:proofErr w:type="spellStart"/>
      <w:r w:rsidRPr="003D67E2">
        <w:rPr>
          <w:rFonts w:cs="Arial"/>
          <w:sz w:val="24"/>
          <w:szCs w:val="24"/>
          <w:lang w:val="en-GB"/>
        </w:rPr>
        <w:t>Laymon</w:t>
      </w:r>
      <w:proofErr w:type="spellEnd"/>
      <w:r w:rsidRPr="003D67E2">
        <w:rPr>
          <w:rFonts w:cs="Arial"/>
          <w:sz w:val="24"/>
          <w:szCs w:val="24"/>
          <w:lang w:val="en-GB"/>
        </w:rPr>
        <w:t xml:space="preserve">, W. </w:t>
      </w:r>
      <w:proofErr w:type="spellStart"/>
      <w:r w:rsidRPr="003D67E2">
        <w:rPr>
          <w:rFonts w:cs="Arial"/>
          <w:sz w:val="24"/>
          <w:szCs w:val="24"/>
          <w:lang w:val="en-GB"/>
        </w:rPr>
        <w:t>Belisle</w:t>
      </w:r>
      <w:proofErr w:type="spellEnd"/>
      <w:r w:rsidRPr="003D67E2">
        <w:rPr>
          <w:rFonts w:cs="Arial"/>
          <w:sz w:val="24"/>
          <w:szCs w:val="24"/>
          <w:lang w:val="en-GB"/>
        </w:rPr>
        <w:t xml:space="preserve">, T. Coleman, W. </w:t>
      </w:r>
      <w:proofErr w:type="spellStart"/>
      <w:r w:rsidRPr="003D67E2">
        <w:rPr>
          <w:rFonts w:cs="Arial"/>
          <w:sz w:val="24"/>
          <w:szCs w:val="24"/>
          <w:lang w:val="en-GB"/>
        </w:rPr>
        <w:t>Crosson</w:t>
      </w:r>
      <w:proofErr w:type="spellEnd"/>
      <w:r w:rsidRPr="003D67E2">
        <w:rPr>
          <w:rFonts w:cs="Arial"/>
          <w:sz w:val="24"/>
          <w:szCs w:val="24"/>
          <w:lang w:val="en-GB"/>
        </w:rPr>
        <w:t xml:space="preserve">, A. </w:t>
      </w:r>
      <w:proofErr w:type="spellStart"/>
      <w:r w:rsidRPr="003D67E2">
        <w:rPr>
          <w:rFonts w:cs="Arial"/>
          <w:sz w:val="24"/>
          <w:szCs w:val="24"/>
          <w:lang w:val="en-GB"/>
        </w:rPr>
        <w:t>Fahsi</w:t>
      </w:r>
      <w:proofErr w:type="spellEnd"/>
      <w:r w:rsidRPr="003D67E2">
        <w:rPr>
          <w:rFonts w:cs="Arial"/>
          <w:sz w:val="24"/>
          <w:szCs w:val="24"/>
          <w:lang w:val="en-GB"/>
        </w:rPr>
        <w:t xml:space="preserve">, T. Jackson, A. Manu, P. O’Neill, Z. </w:t>
      </w:r>
      <w:proofErr w:type="spellStart"/>
      <w:r w:rsidRPr="003D67E2">
        <w:rPr>
          <w:rFonts w:cs="Arial"/>
          <w:sz w:val="24"/>
          <w:szCs w:val="24"/>
          <w:lang w:val="en-GB"/>
        </w:rPr>
        <w:t>Senwo</w:t>
      </w:r>
      <w:proofErr w:type="spellEnd"/>
      <w:r w:rsidRPr="003D67E2">
        <w:rPr>
          <w:rFonts w:cs="Arial"/>
          <w:sz w:val="24"/>
          <w:szCs w:val="24"/>
          <w:lang w:val="en-GB"/>
        </w:rPr>
        <w:t xml:space="preserve"> and T. </w:t>
      </w:r>
      <w:proofErr w:type="spellStart"/>
      <w:r w:rsidRPr="003D67E2">
        <w:rPr>
          <w:rFonts w:cs="Arial"/>
          <w:sz w:val="24"/>
          <w:szCs w:val="24"/>
          <w:lang w:val="en-GB"/>
        </w:rPr>
        <w:t>Tsegaye</w:t>
      </w:r>
      <w:proofErr w:type="spellEnd"/>
      <w:r w:rsidRPr="003D67E2">
        <w:rPr>
          <w:rFonts w:cs="Arial"/>
          <w:sz w:val="24"/>
          <w:szCs w:val="24"/>
          <w:lang w:val="en-GB"/>
        </w:rPr>
        <w:t>, ”An experiment in ground-based microwave remote sensing of soil moisture</w:t>
      </w:r>
      <w:r w:rsidR="007F3435" w:rsidRPr="003D67E2">
        <w:rPr>
          <w:rFonts w:cs="Arial"/>
          <w:sz w:val="24"/>
          <w:szCs w:val="24"/>
          <w:lang w:val="en-GB"/>
        </w:rPr>
        <w:t>",</w:t>
      </w:r>
      <w:r w:rsidRPr="003D67E2">
        <w:rPr>
          <w:rFonts w:cs="Arial"/>
          <w:sz w:val="24"/>
          <w:szCs w:val="24"/>
          <w:lang w:val="en-GB"/>
        </w:rPr>
        <w:t xml:space="preserve"> Journal of Remote Sensing, Vol. 20, No. 4, 1999.  </w:t>
      </w:r>
    </w:p>
    <w:p w:rsidR="00EC4D62" w:rsidRPr="003D67E2" w:rsidRDefault="00EC4D62" w:rsidP="000E06E1">
      <w:pPr>
        <w:tabs>
          <w:tab w:val="left" w:pos="480"/>
        </w:tabs>
        <w:spacing w:before="120" w:after="120"/>
        <w:ind w:left="480" w:hanging="480"/>
        <w:jc w:val="both"/>
        <w:rPr>
          <w:rFonts w:cs="Arial"/>
          <w:sz w:val="24"/>
          <w:szCs w:val="24"/>
          <w:lang w:val="en-GB"/>
        </w:rPr>
      </w:pPr>
      <w:r w:rsidRPr="003D67E2">
        <w:rPr>
          <w:rFonts w:cs="Arial"/>
          <w:sz w:val="24"/>
          <w:szCs w:val="24"/>
          <w:lang w:val="en-GB"/>
        </w:rPr>
        <w:t xml:space="preserve">[6] </w:t>
      </w:r>
      <w:r w:rsidRPr="003D67E2">
        <w:rPr>
          <w:rFonts w:cs="Arial"/>
          <w:sz w:val="24"/>
          <w:szCs w:val="24"/>
          <w:lang w:val="en-GB"/>
        </w:rPr>
        <w:tab/>
        <w:t xml:space="preserve">J. Sachs, P. </w:t>
      </w:r>
      <w:proofErr w:type="spellStart"/>
      <w:r w:rsidRPr="003D67E2">
        <w:rPr>
          <w:rFonts w:cs="Arial"/>
          <w:sz w:val="24"/>
          <w:szCs w:val="24"/>
          <w:lang w:val="en-GB"/>
        </w:rPr>
        <w:t>Peyerl</w:t>
      </w:r>
      <w:proofErr w:type="spellEnd"/>
      <w:r w:rsidRPr="003D67E2">
        <w:rPr>
          <w:rFonts w:cs="Arial"/>
          <w:sz w:val="24"/>
          <w:szCs w:val="24"/>
          <w:lang w:val="en-GB"/>
        </w:rPr>
        <w:t xml:space="preserve">, R. </w:t>
      </w:r>
      <w:proofErr w:type="spellStart"/>
      <w:r w:rsidRPr="003D67E2">
        <w:rPr>
          <w:rFonts w:cs="Arial"/>
          <w:sz w:val="24"/>
          <w:szCs w:val="24"/>
          <w:lang w:val="en-GB"/>
        </w:rPr>
        <w:t>Zetik</w:t>
      </w:r>
      <w:proofErr w:type="spellEnd"/>
      <w:r w:rsidRPr="003D67E2">
        <w:rPr>
          <w:rFonts w:cs="Arial"/>
          <w:sz w:val="24"/>
          <w:szCs w:val="24"/>
          <w:lang w:val="en-GB"/>
        </w:rPr>
        <w:t>, S. Crabbe, "M-Sequence Ultra-Wideband-Radar: State of development and Applications”, Radar 2003, Adelaide, Australia, Sept</w:t>
      </w:r>
      <w:r w:rsidR="00F1322C">
        <w:rPr>
          <w:rFonts w:cs="Arial"/>
          <w:sz w:val="24"/>
          <w:szCs w:val="24"/>
          <w:lang w:val="en-GB"/>
        </w:rPr>
        <w:t>.</w:t>
      </w:r>
      <w:r w:rsidRPr="003D67E2">
        <w:rPr>
          <w:rFonts w:cs="Arial"/>
          <w:sz w:val="24"/>
          <w:szCs w:val="24"/>
          <w:lang w:val="en-GB"/>
        </w:rPr>
        <w:t xml:space="preserve"> 3-5, 2003.</w:t>
      </w:r>
    </w:p>
    <w:p w:rsidR="00F150B7" w:rsidRPr="003D67E2" w:rsidRDefault="00F150B7" w:rsidP="003D67E2">
      <w:pPr>
        <w:tabs>
          <w:tab w:val="left" w:pos="480"/>
        </w:tabs>
        <w:spacing w:before="120" w:after="120"/>
        <w:jc w:val="both"/>
        <w:rPr>
          <w:rFonts w:cs="Arial"/>
          <w:sz w:val="24"/>
          <w:szCs w:val="24"/>
          <w:lang w:val="en-GB"/>
        </w:rPr>
      </w:pPr>
    </w:p>
    <w:sectPr w:rsidR="00F150B7" w:rsidRPr="003D67E2" w:rsidSect="000E06E1">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siatische Schriftart verwend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E0279C"/>
    <w:multiLevelType w:val="hybridMultilevel"/>
    <w:tmpl w:val="9C8077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D71920"/>
    <w:multiLevelType w:val="hybridMultilevel"/>
    <w:tmpl w:val="0E08B2BC"/>
    <w:lvl w:ilvl="0" w:tplc="2CDC6B9E">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EC3F66"/>
    <w:multiLevelType w:val="hybridMultilevel"/>
    <w:tmpl w:val="ED349FB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060013"/>
    <w:multiLevelType w:val="hybridMultilevel"/>
    <w:tmpl w:val="F8FEDE80"/>
    <w:lvl w:ilvl="0" w:tplc="B622A352">
      <w:start w:val="1"/>
      <w:numFmt w:val="bullet"/>
      <w:lvlText w:val=""/>
      <w:lvlJc w:val="left"/>
      <w:pPr>
        <w:tabs>
          <w:tab w:val="num" w:pos="936"/>
        </w:tabs>
        <w:ind w:left="936"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FA4"/>
    <w:rsid w:val="00017547"/>
    <w:rsid w:val="00044D4D"/>
    <w:rsid w:val="000C3242"/>
    <w:rsid w:val="000E06E1"/>
    <w:rsid w:val="00113CCE"/>
    <w:rsid w:val="00127474"/>
    <w:rsid w:val="00137FA4"/>
    <w:rsid w:val="00146F97"/>
    <w:rsid w:val="001847B8"/>
    <w:rsid w:val="001B49F8"/>
    <w:rsid w:val="001E3903"/>
    <w:rsid w:val="00220B42"/>
    <w:rsid w:val="00291341"/>
    <w:rsid w:val="00292EFB"/>
    <w:rsid w:val="00294A5C"/>
    <w:rsid w:val="00295C10"/>
    <w:rsid w:val="002A0200"/>
    <w:rsid w:val="002E4427"/>
    <w:rsid w:val="002F5E9B"/>
    <w:rsid w:val="00310995"/>
    <w:rsid w:val="00392EE4"/>
    <w:rsid w:val="003A68B7"/>
    <w:rsid w:val="003D2212"/>
    <w:rsid w:val="003D67E2"/>
    <w:rsid w:val="003E79DF"/>
    <w:rsid w:val="003F26C1"/>
    <w:rsid w:val="00416324"/>
    <w:rsid w:val="004329A9"/>
    <w:rsid w:val="00443ACC"/>
    <w:rsid w:val="00445914"/>
    <w:rsid w:val="00464DFD"/>
    <w:rsid w:val="00466605"/>
    <w:rsid w:val="004B294B"/>
    <w:rsid w:val="004C0ACD"/>
    <w:rsid w:val="004C2B31"/>
    <w:rsid w:val="004C4CBE"/>
    <w:rsid w:val="004C4CD6"/>
    <w:rsid w:val="004E64E9"/>
    <w:rsid w:val="00502392"/>
    <w:rsid w:val="00532F66"/>
    <w:rsid w:val="00562C0E"/>
    <w:rsid w:val="005C11D3"/>
    <w:rsid w:val="00677A06"/>
    <w:rsid w:val="006839ED"/>
    <w:rsid w:val="007312BC"/>
    <w:rsid w:val="00731491"/>
    <w:rsid w:val="00792F47"/>
    <w:rsid w:val="007E765E"/>
    <w:rsid w:val="007F27A5"/>
    <w:rsid w:val="007F3435"/>
    <w:rsid w:val="007F4415"/>
    <w:rsid w:val="007F44F2"/>
    <w:rsid w:val="0083416B"/>
    <w:rsid w:val="00842497"/>
    <w:rsid w:val="00852E9C"/>
    <w:rsid w:val="008547E6"/>
    <w:rsid w:val="00885CD2"/>
    <w:rsid w:val="008950E8"/>
    <w:rsid w:val="008A4DFF"/>
    <w:rsid w:val="008A56A5"/>
    <w:rsid w:val="00971538"/>
    <w:rsid w:val="00A44987"/>
    <w:rsid w:val="00A511AA"/>
    <w:rsid w:val="00A636EE"/>
    <w:rsid w:val="00AA60AD"/>
    <w:rsid w:val="00AC5784"/>
    <w:rsid w:val="00B41802"/>
    <w:rsid w:val="00B96558"/>
    <w:rsid w:val="00BE0F40"/>
    <w:rsid w:val="00C00A55"/>
    <w:rsid w:val="00C049EC"/>
    <w:rsid w:val="00C53770"/>
    <w:rsid w:val="00C96E6C"/>
    <w:rsid w:val="00CD2789"/>
    <w:rsid w:val="00D86301"/>
    <w:rsid w:val="00D945D0"/>
    <w:rsid w:val="00DA5CD9"/>
    <w:rsid w:val="00DD0686"/>
    <w:rsid w:val="00DE194E"/>
    <w:rsid w:val="00E2422E"/>
    <w:rsid w:val="00E61918"/>
    <w:rsid w:val="00E873BB"/>
    <w:rsid w:val="00EC4D62"/>
    <w:rsid w:val="00ED0948"/>
    <w:rsid w:val="00EE429B"/>
    <w:rsid w:val="00EE49A5"/>
    <w:rsid w:val="00F1322C"/>
    <w:rsid w:val="00F150B7"/>
    <w:rsid w:val="00F510E8"/>
    <w:rsid w:val="00FD5CD2"/>
    <w:rsid w:val="00FF0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1E8B241"/>
  <w15:chartTrackingRefBased/>
  <w15:docId w15:val="{C844F397-AD4B-4C82-8FEF-E12A75F4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7FA4"/>
    <w:pPr>
      <w:overflowPunct w:val="0"/>
      <w:autoSpaceDE w:val="0"/>
      <w:autoSpaceDN w:val="0"/>
      <w:adjustRightInd w:val="0"/>
      <w:textAlignment w:val="baseline"/>
    </w:pPr>
  </w:style>
  <w:style w:type="paragraph" w:styleId="berschrift1">
    <w:name w:val="heading 1"/>
    <w:basedOn w:val="Standard"/>
    <w:next w:val="Textkrper"/>
    <w:qFormat/>
    <w:rsid w:val="001847B8"/>
    <w:pPr>
      <w:keepNext/>
      <w:overflowPunct/>
      <w:autoSpaceDE/>
      <w:autoSpaceDN/>
      <w:adjustRightInd/>
      <w:spacing w:before="120" w:after="120"/>
      <w:textAlignment w:val="auto"/>
      <w:outlineLvl w:val="0"/>
    </w:pPr>
    <w:rPr>
      <w:b/>
      <w:bCs/>
      <w:caps/>
      <w:kern w:val="32"/>
      <w:szCs w:val="32"/>
      <w:lang w:val="en-US" w:eastAsia="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Author">
    <w:name w:val="Author"/>
    <w:basedOn w:val="Standard"/>
    <w:next w:val="Affiliation"/>
    <w:rsid w:val="00137FA4"/>
    <w:pPr>
      <w:suppressAutoHyphens/>
      <w:overflowPunct/>
      <w:autoSpaceDE/>
      <w:autoSpaceDN/>
      <w:adjustRightInd/>
      <w:spacing w:line="240" w:lineRule="exact"/>
      <w:jc w:val="both"/>
      <w:textAlignment w:val="auto"/>
    </w:pPr>
    <w:rPr>
      <w:sz w:val="22"/>
      <w:lang w:val="en-US" w:eastAsia="nl-NL"/>
    </w:rPr>
  </w:style>
  <w:style w:type="paragraph" w:customStyle="1" w:styleId="Affiliation">
    <w:name w:val="Affiliation"/>
    <w:basedOn w:val="Author"/>
    <w:next w:val="Author"/>
    <w:rsid w:val="00137FA4"/>
    <w:pPr>
      <w:spacing w:after="100"/>
    </w:pPr>
    <w:rPr>
      <w:i/>
      <w:sz w:val="20"/>
    </w:rPr>
  </w:style>
  <w:style w:type="paragraph" w:styleId="Titel">
    <w:name w:val="Title"/>
    <w:basedOn w:val="Standard"/>
    <w:qFormat/>
    <w:rsid w:val="00137FA4"/>
    <w:pPr>
      <w:suppressAutoHyphens/>
      <w:overflowPunct/>
      <w:autoSpaceDE/>
      <w:autoSpaceDN/>
      <w:adjustRightInd/>
      <w:spacing w:after="360" w:line="360" w:lineRule="exact"/>
      <w:textAlignment w:val="auto"/>
    </w:pPr>
    <w:rPr>
      <w:sz w:val="32"/>
      <w:lang w:val="en-US" w:eastAsia="nl-NL"/>
    </w:rPr>
  </w:style>
  <w:style w:type="paragraph" w:customStyle="1" w:styleId="Formatvorlage1">
    <w:name w:val="Formatvorlage1"/>
    <w:basedOn w:val="Standard"/>
    <w:rsid w:val="00E2422E"/>
    <w:pPr>
      <w:tabs>
        <w:tab w:val="left" w:pos="6336"/>
      </w:tabs>
      <w:spacing w:line="240" w:lineRule="atLeast"/>
    </w:pPr>
    <w:rPr>
      <w:sz w:val="24"/>
    </w:rPr>
  </w:style>
  <w:style w:type="paragraph" w:styleId="Textkrper">
    <w:name w:val="Body Text"/>
    <w:basedOn w:val="Standard"/>
    <w:rsid w:val="001847B8"/>
    <w:pPr>
      <w:spacing w:after="120"/>
    </w:pPr>
  </w:style>
  <w:style w:type="paragraph" w:styleId="Sprechblasentext">
    <w:name w:val="Balloon Text"/>
    <w:basedOn w:val="Standard"/>
    <w:semiHidden/>
    <w:rsid w:val="001847B8"/>
    <w:rPr>
      <w:rFonts w:ascii="Tahoma" w:hAnsi="Tahoma" w:cs="Tahoma"/>
      <w:sz w:val="16"/>
      <w:szCs w:val="16"/>
    </w:rPr>
  </w:style>
  <w:style w:type="table" w:styleId="Tabellenraster">
    <w:name w:val="Table Grid"/>
    <w:basedOn w:val="NormaleTabelle"/>
    <w:rsid w:val="004C4CD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ED09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hyperlink" Target="http://www.emcgeophysics.com" TargetMode="Externa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wmf"/><Relationship Id="rId15" Type="http://schemas.openxmlformats.org/officeDocument/2006/relationships/oleObject" Target="embeddings/oleObject5.bin"/><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11181</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Richtlinien für Manuskripte / General Instructions for Manuscripts</vt:lpstr>
    </vt:vector>
  </TitlesOfParts>
  <Company>Universität Duisburg-Essen</Company>
  <LinksUpToDate>false</LinksUpToDate>
  <CharactersWithSpaces>12930</CharactersWithSpaces>
  <SharedDoc>false</SharedDoc>
  <HLinks>
    <vt:vector size="6" baseType="variant">
      <vt:variant>
        <vt:i4>5570572</vt:i4>
      </vt:variant>
      <vt:variant>
        <vt:i4>18</vt:i4>
      </vt:variant>
      <vt:variant>
        <vt:i4>0</vt:i4>
      </vt:variant>
      <vt:variant>
        <vt:i4>5</vt:i4>
      </vt:variant>
      <vt:variant>
        <vt:lpwstr>http://www.emcgeophysics.com/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Richtlinien für Manuskripte / General Instructions for Manuscripts</dc:title>
  <dc:subject/>
  <dc:creator>WK</dc:creator>
  <cp:keywords/>
  <dc:description/>
  <cp:lastModifiedBy>Kruell</cp:lastModifiedBy>
  <cp:revision>4</cp:revision>
  <cp:lastPrinted>2010-04-13T10:52:00Z</cp:lastPrinted>
  <dcterms:created xsi:type="dcterms:W3CDTF">2019-03-11T08:35:00Z</dcterms:created>
  <dcterms:modified xsi:type="dcterms:W3CDTF">2019-03-11T08:39:00Z</dcterms:modified>
</cp:coreProperties>
</file>